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1711270">
      <w:pPr>
        <w:jc w:val="center"/>
        <w:rPr>
          <w:rFonts w:ascii="仿宋" w:hAnsi="仿宋" w:eastAsia="仿宋" w:cstheme="minorEastAsia"/>
          <w:sz w:val="28"/>
          <w:szCs w:val="28"/>
        </w:rPr>
      </w:pPr>
    </w:p>
    <w:p w14:paraId="57C4F431">
      <w:pPr>
        <w:spacing w:line="720" w:lineRule="auto"/>
        <w:ind w:firstLine="562"/>
        <w:jc w:val="center"/>
        <w:rPr>
          <w:rFonts w:ascii="仿宋" w:hAnsi="仿宋" w:eastAsia="仿宋" w:cs="华文中宋"/>
          <w:b/>
          <w:bCs/>
          <w:sz w:val="32"/>
          <w:szCs w:val="32"/>
        </w:rPr>
      </w:pPr>
      <w:bookmarkStart w:id="0" w:name="_Toc149829205"/>
      <w:bookmarkStart w:id="1" w:name="_Toc6606"/>
      <w:bookmarkStart w:id="2" w:name="_Toc27239"/>
      <w:bookmarkStart w:id="3" w:name="_Toc32621"/>
      <w:bookmarkStart w:id="4" w:name="_Toc16033"/>
      <w:bookmarkStart w:id="5" w:name="_Toc27034"/>
      <w:bookmarkStart w:id="6" w:name="_Toc1336"/>
      <w:bookmarkStart w:id="7" w:name="_Toc2068"/>
      <w:bookmarkStart w:id="8" w:name="_Toc18675"/>
      <w:bookmarkStart w:id="9" w:name="_Toc10867"/>
      <w:bookmarkStart w:id="10" w:name="_Toc16346"/>
      <w:bookmarkStart w:id="11" w:name="_Toc21141"/>
      <w:bookmarkStart w:id="12" w:name="_Toc26169"/>
      <w:bookmarkStart w:id="13" w:name="_Toc4944"/>
      <w:bookmarkStart w:id="14" w:name="_Toc21093"/>
      <w:bookmarkStart w:id="15" w:name="_Toc24571"/>
      <w:bookmarkStart w:id="16" w:name="_Toc30489"/>
      <w:r>
        <w:rPr>
          <w:rFonts w:hint="eastAsia" w:ascii="仿宋" w:hAnsi="仿宋" w:eastAsia="仿宋" w:cs="华文中宋"/>
          <w:b/>
          <w:bCs/>
          <w:sz w:val="32"/>
          <w:szCs w:val="32"/>
        </w:rPr>
        <w:t>天津市公共资源交易中心政府采购电子招投标系统</w:t>
      </w:r>
      <w:bookmarkEnd w:id="0"/>
      <w:bookmarkEnd w:id="1"/>
      <w:bookmarkEnd w:id="2"/>
      <w:bookmarkEnd w:id="3"/>
      <w:bookmarkEnd w:id="4"/>
      <w:bookmarkEnd w:id="5"/>
      <w:bookmarkEnd w:id="6"/>
      <w:bookmarkEnd w:id="7"/>
      <w:bookmarkEnd w:id="8"/>
      <w:bookmarkEnd w:id="9"/>
      <w:bookmarkEnd w:id="10"/>
      <w:bookmarkEnd w:id="11"/>
      <w:bookmarkEnd w:id="12"/>
      <w:bookmarkEnd w:id="13"/>
      <w:bookmarkEnd w:id="14"/>
      <w:bookmarkEnd w:id="15"/>
      <w:bookmarkEnd w:id="16"/>
    </w:p>
    <w:p w14:paraId="65B1462B">
      <w:pPr>
        <w:spacing w:line="720" w:lineRule="auto"/>
        <w:ind w:firstLine="562"/>
        <w:jc w:val="center"/>
        <w:rPr>
          <w:rFonts w:ascii="仿宋" w:hAnsi="仿宋" w:eastAsia="仿宋" w:cs="华文中宋"/>
          <w:b/>
          <w:bCs/>
          <w:sz w:val="32"/>
          <w:szCs w:val="32"/>
        </w:rPr>
      </w:pPr>
      <w:bookmarkStart w:id="17" w:name="_Toc27419"/>
      <w:bookmarkStart w:id="18" w:name="_Toc21951"/>
      <w:bookmarkStart w:id="19" w:name="_Toc7140"/>
      <w:bookmarkStart w:id="20" w:name="_Toc12772"/>
      <w:bookmarkStart w:id="21" w:name="_Toc11412"/>
      <w:bookmarkStart w:id="22" w:name="_Toc19184"/>
      <w:bookmarkStart w:id="23" w:name="_Toc5067"/>
      <w:bookmarkStart w:id="24" w:name="_Toc16966"/>
      <w:bookmarkStart w:id="25" w:name="_Toc19270"/>
      <w:bookmarkStart w:id="26" w:name="_Toc149829206"/>
      <w:bookmarkStart w:id="27" w:name="_Toc12810"/>
      <w:bookmarkStart w:id="28" w:name="_Toc11730"/>
      <w:bookmarkStart w:id="29" w:name="_Toc19350"/>
      <w:bookmarkStart w:id="30" w:name="_Toc27543"/>
      <w:bookmarkStart w:id="31" w:name="_Toc7797"/>
      <w:bookmarkStart w:id="32" w:name="_Toc26238"/>
      <w:bookmarkStart w:id="33" w:name="_Toc11352"/>
      <w:r>
        <w:rPr>
          <w:rFonts w:hint="eastAsia" w:ascii="仿宋" w:hAnsi="仿宋" w:eastAsia="仿宋" w:cs="华文中宋"/>
          <w:b/>
          <w:bCs/>
          <w:sz w:val="32"/>
          <w:szCs w:val="32"/>
        </w:rPr>
        <w:t>移动CA操作手册</w:t>
      </w:r>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bookmarkEnd w:id="32"/>
      <w:bookmarkEnd w:id="33"/>
      <w:r>
        <w:rPr>
          <w:rFonts w:hint="eastAsia" w:ascii="仿宋" w:hAnsi="仿宋" w:eastAsia="仿宋" w:cs="华文中宋"/>
          <w:b/>
          <w:bCs/>
          <w:sz w:val="32"/>
          <w:szCs w:val="32"/>
        </w:rPr>
        <w:t>（供应商端）</w:t>
      </w:r>
    </w:p>
    <w:p w14:paraId="199DF350">
      <w:pPr>
        <w:ind w:firstLine="562"/>
        <w:jc w:val="center"/>
        <w:rPr>
          <w:rFonts w:ascii="仿宋" w:hAnsi="仿宋" w:eastAsia="仿宋" w:cstheme="minorEastAsia"/>
          <w:b/>
          <w:bCs/>
          <w:sz w:val="32"/>
          <w:szCs w:val="32"/>
        </w:rPr>
      </w:pPr>
      <w:r>
        <w:rPr>
          <w:rFonts w:hint="eastAsia" w:ascii="仿宋" w:hAnsi="仿宋" w:eastAsia="仿宋" w:cstheme="minorEastAsia"/>
          <w:b/>
          <w:bCs/>
          <w:sz w:val="32"/>
          <w:szCs w:val="32"/>
        </w:rPr>
        <w:t>（V1.0版）</w:t>
      </w:r>
    </w:p>
    <w:p w14:paraId="15138DD4">
      <w:pPr>
        <w:ind w:firstLine="562"/>
        <w:jc w:val="center"/>
        <w:rPr>
          <w:rFonts w:ascii="仿宋" w:hAnsi="仿宋" w:eastAsia="仿宋" w:cstheme="minorEastAsia"/>
          <w:b/>
          <w:bCs/>
          <w:sz w:val="28"/>
          <w:szCs w:val="28"/>
        </w:rPr>
      </w:pPr>
    </w:p>
    <w:p w14:paraId="1BF293E5">
      <w:pPr>
        <w:ind w:firstLine="562"/>
        <w:jc w:val="center"/>
        <w:rPr>
          <w:rFonts w:ascii="仿宋" w:hAnsi="仿宋" w:eastAsia="仿宋" w:cstheme="minorEastAsia"/>
          <w:b/>
          <w:bCs/>
          <w:sz w:val="28"/>
          <w:szCs w:val="28"/>
        </w:rPr>
      </w:pPr>
    </w:p>
    <w:p w14:paraId="21B0AF98">
      <w:pPr>
        <w:ind w:firstLine="1405" w:firstLineChars="500"/>
        <w:rPr>
          <w:rFonts w:ascii="仿宋" w:hAnsi="仿宋" w:eastAsia="仿宋" w:cstheme="minorEastAsia"/>
          <w:b/>
          <w:bCs/>
          <w:sz w:val="28"/>
          <w:szCs w:val="28"/>
        </w:rPr>
      </w:pPr>
    </w:p>
    <w:p w14:paraId="611EE583">
      <w:pPr>
        <w:ind w:firstLine="1405" w:firstLineChars="500"/>
        <w:rPr>
          <w:rFonts w:ascii="仿宋" w:hAnsi="仿宋" w:eastAsia="仿宋" w:cstheme="minorEastAsia"/>
          <w:b/>
          <w:bCs/>
          <w:sz w:val="28"/>
          <w:szCs w:val="28"/>
        </w:rPr>
      </w:pPr>
    </w:p>
    <w:p w14:paraId="2F96BEEB">
      <w:pPr>
        <w:ind w:firstLine="1405" w:firstLineChars="500"/>
        <w:rPr>
          <w:rFonts w:ascii="仿宋" w:hAnsi="仿宋" w:eastAsia="仿宋" w:cstheme="minorEastAsia"/>
          <w:b/>
          <w:bCs/>
          <w:sz w:val="28"/>
          <w:szCs w:val="28"/>
        </w:rPr>
      </w:pPr>
    </w:p>
    <w:p w14:paraId="12908576">
      <w:pPr>
        <w:ind w:firstLine="1405" w:firstLineChars="500"/>
        <w:rPr>
          <w:rFonts w:ascii="仿宋" w:hAnsi="仿宋" w:eastAsia="仿宋" w:cstheme="minorEastAsia"/>
          <w:b/>
          <w:bCs/>
          <w:sz w:val="28"/>
          <w:szCs w:val="28"/>
        </w:rPr>
      </w:pPr>
    </w:p>
    <w:p w14:paraId="159FB656">
      <w:pPr>
        <w:spacing w:line="400" w:lineRule="exact"/>
        <w:ind w:firstLine="1405" w:firstLineChars="500"/>
        <w:rPr>
          <w:rFonts w:ascii="仿宋" w:hAnsi="仿宋" w:eastAsia="仿宋" w:cstheme="minorEastAsia"/>
          <w:b/>
          <w:bCs/>
          <w:sz w:val="28"/>
          <w:szCs w:val="28"/>
        </w:rPr>
      </w:pPr>
    </w:p>
    <w:p w14:paraId="13E36548">
      <w:pPr>
        <w:spacing w:line="400" w:lineRule="exact"/>
        <w:rPr>
          <w:rFonts w:ascii="仿宋" w:hAnsi="仿宋" w:eastAsia="仿宋" w:cstheme="minorEastAsia"/>
          <w:b/>
          <w:bCs/>
          <w:sz w:val="28"/>
          <w:szCs w:val="28"/>
        </w:rPr>
        <w:sectPr>
          <w:headerReference r:id="rId3" w:type="default"/>
          <w:pgSz w:w="11906" w:h="16838"/>
          <w:pgMar w:top="1440" w:right="1800" w:bottom="1440" w:left="1800" w:header="1134" w:footer="992" w:gutter="0"/>
          <w:cols w:space="425" w:num="1"/>
          <w:titlePg/>
          <w:docGrid w:type="lines" w:linePitch="312" w:charSpace="0"/>
        </w:sectPr>
      </w:pPr>
    </w:p>
    <w:p w14:paraId="49B42115">
      <w:pPr>
        <w:numPr>
          <w:ilvl w:val="255"/>
          <w:numId w:val="0"/>
        </w:numPr>
        <w:spacing w:line="400" w:lineRule="exact"/>
        <w:rPr>
          <w:rFonts w:ascii="仿宋" w:hAnsi="仿宋" w:eastAsia="仿宋" w:cstheme="minorEastAsia"/>
          <w:color w:val="FF0000"/>
          <w:sz w:val="28"/>
          <w:szCs w:val="28"/>
        </w:rPr>
      </w:pPr>
      <w:bookmarkStart w:id="34" w:name="_Toc14048"/>
      <w:bookmarkStart w:id="35" w:name="_Toc2498"/>
      <w:bookmarkStart w:id="36" w:name="_Toc19303"/>
      <w:bookmarkStart w:id="37" w:name="_Toc21043"/>
      <w:bookmarkStart w:id="38" w:name="_Toc7884_WPSOffice_Level1"/>
      <w:bookmarkStart w:id="39" w:name="_Toc24470"/>
      <w:bookmarkStart w:id="40" w:name="_Toc7840"/>
      <w:bookmarkStart w:id="41" w:name="_Toc13778"/>
      <w:bookmarkStart w:id="42" w:name="_Toc1860"/>
      <w:bookmarkStart w:id="43" w:name="_Toc7095"/>
      <w:bookmarkStart w:id="44" w:name="_Toc10201"/>
      <w:bookmarkStart w:id="45" w:name="_Toc149829207"/>
      <w:bookmarkStart w:id="46" w:name="_Toc20324"/>
      <w:bookmarkStart w:id="47" w:name="_Toc30539"/>
      <w:bookmarkStart w:id="48" w:name="_Toc6709"/>
      <w:bookmarkStart w:id="49" w:name="_Toc9017"/>
      <w:bookmarkStart w:id="50" w:name="_Toc2482"/>
      <w:bookmarkStart w:id="51" w:name="_Toc11508"/>
      <w:r>
        <w:rPr>
          <w:rFonts w:ascii="仿宋" w:hAnsi="仿宋" w:eastAsia="仿宋" w:cstheme="minorEastAsia"/>
          <w:color w:val="FF0000"/>
          <w:sz w:val="28"/>
          <w:szCs w:val="28"/>
        </w:rPr>
        <w:t>注意事项：供应商使用移动CA参与全国政府采购活动前，请确保：</w:t>
      </w:r>
    </w:p>
    <w:p w14:paraId="6920499F">
      <w:pPr>
        <w:numPr>
          <w:ilvl w:val="255"/>
          <w:numId w:val="0"/>
        </w:numPr>
        <w:spacing w:line="400" w:lineRule="exact"/>
        <w:rPr>
          <w:rFonts w:ascii="仿宋" w:hAnsi="仿宋" w:eastAsia="仿宋" w:cstheme="minorEastAsia"/>
          <w:color w:val="FF0000"/>
          <w:sz w:val="28"/>
          <w:szCs w:val="28"/>
        </w:rPr>
      </w:pPr>
      <w:r>
        <w:rPr>
          <w:rFonts w:hint="eastAsia" w:ascii="仿宋" w:hAnsi="仿宋" w:eastAsia="仿宋" w:cstheme="minorEastAsia"/>
          <w:color w:val="FF0000"/>
          <w:sz w:val="28"/>
          <w:szCs w:val="28"/>
        </w:rPr>
        <w:t>1、</w:t>
      </w:r>
      <w:r>
        <w:rPr>
          <w:rFonts w:ascii="仿宋" w:hAnsi="仿宋" w:eastAsia="仿宋" w:cstheme="minorEastAsia"/>
          <w:color w:val="FF0000"/>
          <w:sz w:val="28"/>
          <w:szCs w:val="28"/>
        </w:rPr>
        <w:t>已在电脑中安装以下软件：</w:t>
      </w:r>
    </w:p>
    <w:p w14:paraId="7B9336FD">
      <w:pPr>
        <w:numPr>
          <w:ilvl w:val="255"/>
          <w:numId w:val="0"/>
        </w:numPr>
        <w:spacing w:line="400" w:lineRule="exact"/>
        <w:rPr>
          <w:rFonts w:ascii="仿宋" w:hAnsi="仿宋" w:eastAsia="仿宋" w:cstheme="minorEastAsia"/>
          <w:color w:val="FF0000"/>
          <w:sz w:val="28"/>
          <w:szCs w:val="28"/>
        </w:rPr>
      </w:pPr>
      <w:r>
        <w:rPr>
          <w:rFonts w:ascii="仿宋" w:hAnsi="仿宋" w:eastAsia="仿宋" w:cstheme="minorEastAsia"/>
          <w:color w:val="FF0000"/>
          <w:sz w:val="28"/>
          <w:szCs w:val="28"/>
        </w:rPr>
        <w:t>（</w:t>
      </w:r>
      <w:r>
        <w:rPr>
          <w:rFonts w:hint="eastAsia" w:ascii="仿宋" w:hAnsi="仿宋" w:eastAsia="仿宋" w:cstheme="minorEastAsia"/>
          <w:color w:val="FF0000"/>
          <w:sz w:val="28"/>
          <w:szCs w:val="28"/>
        </w:rPr>
        <w:t>1</w:t>
      </w:r>
      <w:r>
        <w:rPr>
          <w:rFonts w:ascii="仿宋" w:hAnsi="仿宋" w:eastAsia="仿宋" w:cstheme="minorEastAsia"/>
          <w:color w:val="FF0000"/>
          <w:sz w:val="28"/>
          <w:szCs w:val="28"/>
        </w:rPr>
        <w:t>）【全国移动CA互认专用版】CA互认检测安装工具；</w:t>
      </w:r>
    </w:p>
    <w:p w14:paraId="1FAFCE26">
      <w:pPr>
        <w:numPr>
          <w:ilvl w:val="255"/>
          <w:numId w:val="0"/>
        </w:numPr>
        <w:spacing w:line="400" w:lineRule="exact"/>
        <w:rPr>
          <w:rFonts w:ascii="仿宋" w:hAnsi="仿宋" w:eastAsia="仿宋" w:cstheme="minorEastAsia"/>
          <w:color w:val="FF0000"/>
          <w:sz w:val="28"/>
          <w:szCs w:val="28"/>
        </w:rPr>
      </w:pPr>
      <w:r>
        <w:rPr>
          <w:rFonts w:ascii="仿宋" w:hAnsi="仿宋" w:eastAsia="仿宋" w:cstheme="minorEastAsia"/>
          <w:color w:val="FF0000"/>
          <w:sz w:val="28"/>
          <w:szCs w:val="28"/>
        </w:rPr>
        <w:t>（</w:t>
      </w:r>
      <w:r>
        <w:rPr>
          <w:rFonts w:hint="eastAsia" w:ascii="仿宋" w:hAnsi="仿宋" w:eastAsia="仿宋" w:cstheme="minorEastAsia"/>
          <w:color w:val="FF0000"/>
          <w:sz w:val="28"/>
          <w:szCs w:val="28"/>
        </w:rPr>
        <w:t>2</w:t>
      </w:r>
      <w:r>
        <w:rPr>
          <w:rFonts w:ascii="仿宋" w:hAnsi="仿宋" w:eastAsia="仿宋" w:cstheme="minorEastAsia"/>
          <w:color w:val="FF0000"/>
          <w:sz w:val="28"/>
          <w:szCs w:val="28"/>
        </w:rPr>
        <w:t>）【全国移动CA互认专用版】CA互认加密客户端；</w:t>
      </w:r>
    </w:p>
    <w:p w14:paraId="658A7DE8">
      <w:pPr>
        <w:numPr>
          <w:ilvl w:val="255"/>
          <w:numId w:val="0"/>
        </w:numPr>
        <w:spacing w:line="400" w:lineRule="exact"/>
        <w:rPr>
          <w:rFonts w:ascii="仿宋" w:hAnsi="仿宋" w:eastAsia="仿宋" w:cstheme="minorEastAsia"/>
          <w:color w:val="FF0000"/>
          <w:sz w:val="28"/>
          <w:szCs w:val="28"/>
        </w:rPr>
      </w:pPr>
      <w:r>
        <w:rPr>
          <w:rFonts w:ascii="仿宋" w:hAnsi="仿宋" w:eastAsia="仿宋" w:cstheme="minorEastAsia"/>
          <w:color w:val="FF0000"/>
          <w:sz w:val="28"/>
          <w:szCs w:val="28"/>
        </w:rPr>
        <w:t>（</w:t>
      </w:r>
      <w:r>
        <w:rPr>
          <w:rFonts w:hint="eastAsia" w:ascii="仿宋" w:hAnsi="仿宋" w:eastAsia="仿宋" w:cstheme="minorEastAsia"/>
          <w:color w:val="FF0000"/>
          <w:sz w:val="28"/>
          <w:szCs w:val="28"/>
        </w:rPr>
        <w:t>3</w:t>
      </w:r>
      <w:r>
        <w:rPr>
          <w:rFonts w:ascii="仿宋" w:hAnsi="仿宋" w:eastAsia="仿宋" w:cstheme="minorEastAsia"/>
          <w:color w:val="FF0000"/>
          <w:sz w:val="28"/>
          <w:szCs w:val="28"/>
        </w:rPr>
        <w:t>）【全国移动CA互认专用版】CA互认签章客户端；</w:t>
      </w:r>
    </w:p>
    <w:p w14:paraId="51B1922B">
      <w:pPr>
        <w:numPr>
          <w:ilvl w:val="255"/>
          <w:numId w:val="0"/>
        </w:numPr>
        <w:spacing w:line="400" w:lineRule="exact"/>
        <w:rPr>
          <w:rFonts w:ascii="仿宋" w:hAnsi="仿宋" w:eastAsia="仿宋" w:cstheme="minorEastAsia"/>
          <w:color w:val="FF0000"/>
          <w:sz w:val="28"/>
          <w:szCs w:val="28"/>
        </w:rPr>
      </w:pPr>
      <w:r>
        <w:rPr>
          <w:rFonts w:ascii="仿宋" w:hAnsi="仿宋" w:eastAsia="仿宋" w:cstheme="minorEastAsia"/>
          <w:color w:val="FF0000"/>
          <w:sz w:val="28"/>
          <w:szCs w:val="28"/>
        </w:rPr>
        <w:t>（</w:t>
      </w:r>
      <w:r>
        <w:rPr>
          <w:rFonts w:hint="eastAsia" w:ascii="仿宋" w:hAnsi="仿宋" w:eastAsia="仿宋" w:cstheme="minorEastAsia"/>
          <w:color w:val="FF0000"/>
          <w:sz w:val="28"/>
          <w:szCs w:val="28"/>
        </w:rPr>
        <w:t>4</w:t>
      </w:r>
      <w:r>
        <w:rPr>
          <w:rFonts w:ascii="仿宋" w:hAnsi="仿宋" w:eastAsia="仿宋" w:cstheme="minorEastAsia"/>
          <w:color w:val="FF0000"/>
          <w:sz w:val="28"/>
          <w:szCs w:val="28"/>
        </w:rPr>
        <w:t>）【全国移动CA互认专用版】天津公共资源电子签章客户端。</w:t>
      </w:r>
    </w:p>
    <w:p w14:paraId="2749EF9A">
      <w:pPr>
        <w:numPr>
          <w:ilvl w:val="255"/>
          <w:numId w:val="0"/>
        </w:numPr>
        <w:wordWrap w:val="0"/>
        <w:spacing w:line="400" w:lineRule="exact"/>
        <w:rPr>
          <w:rFonts w:ascii="仿宋" w:hAnsi="仿宋" w:eastAsia="仿宋" w:cstheme="minorEastAsia"/>
          <w:color w:val="FF0000"/>
          <w:sz w:val="28"/>
          <w:szCs w:val="28"/>
        </w:rPr>
      </w:pPr>
      <w:r>
        <w:rPr>
          <w:rFonts w:hint="eastAsia" w:ascii="仿宋" w:hAnsi="仿宋" w:eastAsia="仿宋" w:cstheme="minorEastAsia"/>
          <w:color w:val="FF0000"/>
          <w:sz w:val="28"/>
          <w:szCs w:val="28"/>
        </w:rPr>
        <w:t>2、</w:t>
      </w:r>
      <w:r>
        <w:rPr>
          <w:rFonts w:ascii="仿宋" w:hAnsi="仿宋" w:eastAsia="仿宋" w:cstheme="minorEastAsia"/>
          <w:color w:val="FF0000"/>
          <w:sz w:val="28"/>
          <w:szCs w:val="28"/>
        </w:rPr>
        <w:t>已通过全国移动CA互认APP成功办理并开通移动CA数字证书服务（即已拥有有效的移动CA数字证书），我中心已开通APP</w:t>
      </w:r>
      <w:r>
        <w:rPr>
          <w:rFonts w:hint="eastAsia" w:ascii="仿宋" w:hAnsi="仿宋" w:eastAsia="仿宋" w:cstheme="minorEastAsia"/>
          <w:color w:val="FF0000"/>
          <w:sz w:val="28"/>
          <w:szCs w:val="28"/>
        </w:rPr>
        <w:t xml:space="preserve"> </w:t>
      </w:r>
      <w:r>
        <w:rPr>
          <w:rFonts w:ascii="仿宋" w:hAnsi="仿宋" w:eastAsia="仿宋" w:cstheme="minorEastAsia"/>
          <w:color w:val="FF0000"/>
          <w:sz w:val="28"/>
          <w:szCs w:val="28"/>
        </w:rPr>
        <w:t>11家，</w:t>
      </w:r>
      <w:r>
        <w:rPr>
          <w:rFonts w:hint="eastAsia" w:ascii="仿宋" w:hAnsi="仿宋" w:eastAsia="仿宋" w:cstheme="minorEastAsia"/>
          <w:color w:val="FF0000"/>
          <w:sz w:val="28"/>
          <w:szCs w:val="28"/>
        </w:rPr>
        <w:t>具体明细可通过以下链接获取</w:t>
      </w:r>
      <w:r>
        <w:rPr>
          <w:rFonts w:ascii="仿宋" w:hAnsi="仿宋" w:eastAsia="仿宋" w:cstheme="minorEastAsia"/>
          <w:color w:val="FF0000"/>
          <w:sz w:val="28"/>
          <w:szCs w:val="28"/>
        </w:rPr>
        <w:t>：http://cashare.cebpubservice.com/#/allActivated?tradingSystemCode=S1200005486</w:t>
      </w:r>
    </w:p>
    <w:p w14:paraId="558162E8">
      <w:pPr>
        <w:pStyle w:val="2"/>
        <w:rPr>
          <w:rFonts w:ascii="仿宋" w:hAnsi="仿宋" w:eastAsia="仿宋"/>
          <w:sz w:val="28"/>
          <w:szCs w:val="28"/>
        </w:rPr>
      </w:pPr>
      <w:r>
        <w:rPr>
          <w:rFonts w:hint="eastAsia" w:ascii="仿宋" w:hAnsi="仿宋" w:eastAsia="仿宋"/>
          <w:sz w:val="28"/>
          <w:szCs w:val="28"/>
        </w:rPr>
        <w:t>1.系统登录</w:t>
      </w:r>
      <w:bookmarkEnd w:id="34"/>
    </w:p>
    <w:p w14:paraId="5CF7D4C2">
      <w:pPr>
        <w:pStyle w:val="3"/>
        <w:numPr>
          <w:ilvl w:val="1"/>
          <w:numId w:val="0"/>
        </w:numPr>
        <w:rPr>
          <w:rFonts w:ascii="仿宋" w:hAnsi="仿宋" w:eastAsia="仿宋" w:cstheme="minorEastAsia"/>
          <w:sz w:val="28"/>
          <w:szCs w:val="28"/>
        </w:rPr>
      </w:pPr>
      <w:r>
        <w:rPr>
          <w:rFonts w:hint="eastAsia" w:ascii="仿宋" w:hAnsi="仿宋" w:eastAsia="仿宋" w:cstheme="minorEastAsia"/>
          <w:bCs/>
          <w:sz w:val="28"/>
          <w:szCs w:val="28"/>
        </w:rPr>
        <w:t>方式一</w:t>
      </w:r>
    </w:p>
    <w:p w14:paraId="7347FD20">
      <w:pPr>
        <w:numPr>
          <w:ilvl w:val="255"/>
          <w:numId w:val="0"/>
        </w:numPr>
        <w:rPr>
          <w:rFonts w:ascii="仿宋" w:hAnsi="仿宋" w:eastAsia="仿宋" w:cstheme="minorEastAsia"/>
          <w:sz w:val="28"/>
          <w:szCs w:val="28"/>
        </w:rPr>
      </w:pPr>
      <w:r>
        <w:rPr>
          <w:rFonts w:hint="eastAsia" w:ascii="仿宋" w:hAnsi="仿宋" w:eastAsia="仿宋" w:cstheme="minorEastAsia"/>
          <w:b/>
          <w:bCs/>
          <w:sz w:val="28"/>
          <w:szCs w:val="28"/>
        </w:rPr>
        <w:t>1)</w:t>
      </w:r>
      <w:r>
        <w:rPr>
          <w:rFonts w:hint="eastAsia" w:ascii="仿宋" w:hAnsi="仿宋" w:eastAsia="仿宋" w:cstheme="minorEastAsia"/>
          <w:sz w:val="28"/>
          <w:szCs w:val="28"/>
        </w:rPr>
        <w:t>输入网址https://idaas.tjggzy.cn:8070</w:t>
      </w:r>
      <w:r>
        <w:rPr>
          <w:rFonts w:hint="eastAsia" w:ascii="仿宋" w:hAnsi="仿宋" w:eastAsia="仿宋" w:cstheme="minorEastAsia"/>
          <w:b/>
          <w:bCs/>
          <w:sz w:val="28"/>
          <w:szCs w:val="28"/>
        </w:rPr>
        <w:t>，</w:t>
      </w:r>
      <w:r>
        <w:rPr>
          <w:rFonts w:hint="eastAsia" w:ascii="仿宋" w:hAnsi="仿宋" w:eastAsia="仿宋" w:cstheme="minorEastAsia"/>
          <w:sz w:val="28"/>
          <w:szCs w:val="28"/>
        </w:rPr>
        <w:t>进入天津市公共资源统一身份认证平台，点击“企业用户”，选择“全国CA互认登录”，打开已办理开通的全国移动CA互认app软件，通过扫码进行登录。如下图：</w:t>
      </w:r>
    </w:p>
    <w:p w14:paraId="6FDB8343">
      <w:pPr>
        <w:numPr>
          <w:ilvl w:val="255"/>
          <w:numId w:val="0"/>
        </w:numPr>
        <w:rPr>
          <w:rFonts w:ascii="仿宋" w:hAnsi="仿宋" w:eastAsia="仿宋" w:cstheme="minorEastAsia"/>
          <w:sz w:val="28"/>
          <w:szCs w:val="28"/>
        </w:rPr>
      </w:pPr>
      <w:r>
        <w:rPr>
          <w:rFonts w:hint="eastAsia" w:ascii="仿宋" w:hAnsi="仿宋" w:eastAsia="仿宋" w:cstheme="minorEastAsia"/>
          <w:sz w:val="28"/>
          <w:szCs w:val="28"/>
        </w:rPr>
        <w:drawing>
          <wp:inline distT="0" distB="0" distL="114300" distR="114300">
            <wp:extent cx="5272405" cy="2644775"/>
            <wp:effectExtent l="0" t="0" r="635" b="6985"/>
            <wp:docPr id="15"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图片 2"/>
                    <pic:cNvPicPr>
                      <a:picLocks noChangeAspect="1"/>
                    </pic:cNvPicPr>
                  </pic:nvPicPr>
                  <pic:blipFill>
                    <a:blip r:embed="rId6"/>
                    <a:stretch>
                      <a:fillRect/>
                    </a:stretch>
                  </pic:blipFill>
                  <pic:spPr>
                    <a:xfrm>
                      <a:off x="0" y="0"/>
                      <a:ext cx="5272405" cy="2644775"/>
                    </a:xfrm>
                    <a:prstGeom prst="rect">
                      <a:avLst/>
                    </a:prstGeom>
                    <a:noFill/>
                    <a:ln>
                      <a:noFill/>
                    </a:ln>
                  </pic:spPr>
                </pic:pic>
              </a:graphicData>
            </a:graphic>
          </wp:inline>
        </w:drawing>
      </w:r>
    </w:p>
    <w:p w14:paraId="0E89CAD3">
      <w:pPr>
        <w:ind w:firstLine="562"/>
        <w:rPr>
          <w:rFonts w:ascii="仿宋" w:hAnsi="仿宋" w:eastAsia="仿宋" w:cstheme="minorEastAsia"/>
          <w:b/>
          <w:bCs/>
          <w:sz w:val="28"/>
          <w:szCs w:val="28"/>
        </w:rPr>
      </w:pPr>
    </w:p>
    <w:p w14:paraId="4CC24964">
      <w:pPr>
        <w:ind w:firstLine="562"/>
        <w:rPr>
          <w:rFonts w:ascii="仿宋" w:hAnsi="仿宋" w:eastAsia="仿宋" w:cstheme="minorEastAsia"/>
          <w:sz w:val="28"/>
          <w:szCs w:val="28"/>
        </w:rPr>
      </w:pPr>
      <w:r>
        <w:rPr>
          <w:rFonts w:hint="eastAsia" w:ascii="仿宋" w:hAnsi="仿宋" w:eastAsia="仿宋" w:cstheme="minorEastAsia"/>
          <w:b/>
          <w:bCs/>
          <w:sz w:val="28"/>
          <w:szCs w:val="28"/>
        </w:rPr>
        <w:t>2)</w:t>
      </w:r>
      <w:r>
        <w:rPr>
          <w:rFonts w:hint="eastAsia" w:ascii="仿宋" w:hAnsi="仿宋" w:eastAsia="仿宋" w:cstheme="minorEastAsia"/>
          <w:sz w:val="28"/>
          <w:szCs w:val="28"/>
        </w:rPr>
        <w:t>依次点击菜单上“应用中心-政府采购-市级或区级政府采购中心电子招投标系统”。如下图：</w:t>
      </w:r>
    </w:p>
    <w:p w14:paraId="0B19E7D5">
      <w:pPr>
        <w:jc w:val="center"/>
        <w:rPr>
          <w:rFonts w:ascii="仿宋" w:hAnsi="仿宋" w:eastAsia="仿宋" w:cstheme="minorEastAsia"/>
          <w:sz w:val="28"/>
          <w:szCs w:val="28"/>
        </w:rPr>
      </w:pPr>
      <w:r>
        <w:drawing>
          <wp:inline distT="0" distB="0" distL="114300" distR="114300">
            <wp:extent cx="5272405" cy="2650490"/>
            <wp:effectExtent l="0" t="0" r="635" b="1270"/>
            <wp:docPr id="2"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1"/>
                    <pic:cNvPicPr>
                      <a:picLocks noChangeAspect="1"/>
                    </pic:cNvPicPr>
                  </pic:nvPicPr>
                  <pic:blipFill>
                    <a:blip r:embed="rId7"/>
                    <a:stretch>
                      <a:fillRect/>
                    </a:stretch>
                  </pic:blipFill>
                  <pic:spPr>
                    <a:xfrm>
                      <a:off x="0" y="0"/>
                      <a:ext cx="5272405" cy="2650490"/>
                    </a:xfrm>
                    <a:prstGeom prst="rect">
                      <a:avLst/>
                    </a:prstGeom>
                    <a:noFill/>
                    <a:ln>
                      <a:noFill/>
                    </a:ln>
                  </pic:spPr>
                </pic:pic>
              </a:graphicData>
            </a:graphic>
          </wp:inline>
        </w:drawing>
      </w:r>
    </w:p>
    <w:p w14:paraId="0A662688">
      <w:pPr>
        <w:jc w:val="center"/>
        <w:rPr>
          <w:rFonts w:ascii="仿宋" w:hAnsi="仿宋" w:eastAsia="仿宋" w:cstheme="minorEastAsia"/>
          <w:sz w:val="28"/>
          <w:szCs w:val="28"/>
        </w:rPr>
      </w:pPr>
    </w:p>
    <w:p w14:paraId="3BCE7430">
      <w:pPr>
        <w:ind w:firstLine="562"/>
        <w:rPr>
          <w:rFonts w:ascii="仿宋" w:hAnsi="仿宋" w:eastAsia="仿宋" w:cstheme="minorEastAsia"/>
          <w:sz w:val="28"/>
          <w:szCs w:val="28"/>
        </w:rPr>
      </w:pPr>
      <w:r>
        <w:rPr>
          <w:rFonts w:hint="eastAsia" w:ascii="仿宋" w:hAnsi="仿宋" w:eastAsia="仿宋" w:cstheme="minorEastAsia"/>
          <w:b/>
          <w:bCs/>
          <w:sz w:val="28"/>
          <w:szCs w:val="28"/>
        </w:rPr>
        <w:t>3)</w:t>
      </w:r>
      <w:r>
        <w:rPr>
          <w:rFonts w:hint="eastAsia" w:ascii="仿宋" w:hAnsi="仿宋" w:eastAsia="仿宋" w:cstheme="minorEastAsia"/>
          <w:sz w:val="28"/>
          <w:szCs w:val="28"/>
        </w:rPr>
        <w:t>浏览器将会自动跳转到政府采购中心电子招投标系统的供应商系统后台界面</w:t>
      </w:r>
      <w:bookmarkEnd w:id="35"/>
      <w:bookmarkEnd w:id="36"/>
      <w:bookmarkEnd w:id="37"/>
      <w:bookmarkEnd w:id="38"/>
      <w:bookmarkEnd w:id="39"/>
      <w:bookmarkEnd w:id="40"/>
      <w:bookmarkEnd w:id="41"/>
      <w:bookmarkEnd w:id="42"/>
      <w:bookmarkEnd w:id="43"/>
      <w:bookmarkEnd w:id="44"/>
      <w:bookmarkEnd w:id="45"/>
      <w:bookmarkEnd w:id="46"/>
      <w:bookmarkEnd w:id="47"/>
      <w:bookmarkEnd w:id="48"/>
      <w:bookmarkEnd w:id="49"/>
      <w:bookmarkEnd w:id="50"/>
      <w:bookmarkEnd w:id="51"/>
      <w:r>
        <w:rPr>
          <w:rFonts w:hint="eastAsia" w:ascii="仿宋" w:hAnsi="仿宋" w:eastAsia="仿宋" w:cstheme="minorEastAsia"/>
          <w:sz w:val="28"/>
          <w:szCs w:val="28"/>
        </w:rPr>
        <w:t>。</w:t>
      </w:r>
    </w:p>
    <w:p w14:paraId="177A4F1C">
      <w:pPr>
        <w:ind w:left="420" w:firstLine="562"/>
        <w:outlineLvl w:val="1"/>
        <w:rPr>
          <w:rFonts w:ascii="仿宋" w:hAnsi="仿宋" w:eastAsia="仿宋" w:cstheme="minorEastAsia"/>
          <w:sz w:val="28"/>
          <w:szCs w:val="28"/>
        </w:rPr>
      </w:pPr>
      <w:bookmarkStart w:id="52" w:name="_Toc24610"/>
      <w:bookmarkStart w:id="53" w:name="_Toc23080_WPSOffice_Level2"/>
      <w:bookmarkStart w:id="54" w:name="_Toc149829209"/>
      <w:bookmarkStart w:id="55" w:name="_Toc31980"/>
      <w:bookmarkStart w:id="56" w:name="_Toc6599"/>
      <w:bookmarkStart w:id="57" w:name="_Toc25651"/>
      <w:bookmarkStart w:id="58" w:name="_Toc17536"/>
      <w:bookmarkStart w:id="59" w:name="_Toc8444"/>
      <w:bookmarkStart w:id="60" w:name="_Toc14546"/>
      <w:bookmarkStart w:id="61" w:name="_Toc24720"/>
      <w:bookmarkStart w:id="62" w:name="_Toc11984"/>
      <w:bookmarkStart w:id="63" w:name="_Toc26715"/>
      <w:bookmarkStart w:id="64" w:name="_Toc30249"/>
      <w:bookmarkStart w:id="65" w:name="_Toc19621"/>
      <w:bookmarkStart w:id="66" w:name="_Toc16898"/>
      <w:bookmarkStart w:id="67" w:name="_Toc28955"/>
      <w:bookmarkStart w:id="68" w:name="_Toc13428"/>
      <w:r>
        <w:rPr>
          <w:rFonts w:hint="eastAsia" w:ascii="仿宋" w:hAnsi="仿宋" w:eastAsia="仿宋" w:cstheme="minorEastAsia"/>
          <w:b/>
          <w:bCs/>
          <w:sz w:val="28"/>
          <w:szCs w:val="28"/>
        </w:rPr>
        <w:t>方式二</w:t>
      </w:r>
    </w:p>
    <w:p w14:paraId="00F1CF7C">
      <w:pPr>
        <w:ind w:firstLine="562"/>
        <w:rPr>
          <w:rFonts w:ascii="仿宋" w:hAnsi="仿宋" w:eastAsia="仿宋" w:cstheme="minorEastAsia"/>
          <w:sz w:val="28"/>
          <w:szCs w:val="28"/>
        </w:rPr>
      </w:pPr>
      <w:r>
        <w:rPr>
          <w:rFonts w:hint="eastAsia" w:ascii="仿宋" w:hAnsi="仿宋" w:eastAsia="仿宋" w:cstheme="minorEastAsia"/>
          <w:b/>
          <w:bCs/>
          <w:sz w:val="28"/>
          <w:szCs w:val="28"/>
        </w:rPr>
        <w:t>1)</w:t>
      </w:r>
      <w:r>
        <w:rPr>
          <w:rFonts w:hint="eastAsia" w:ascii="仿宋" w:hAnsi="仿宋" w:eastAsia="仿宋" w:cstheme="minorEastAsia"/>
          <w:sz w:val="28"/>
          <w:szCs w:val="28"/>
        </w:rPr>
        <w:t>登录天津市政府采购中心网站（http://tjgpc.zwfwb.tj.gov.cn），点击左侧“网上招投标-供应商登录”图标。如下图：</w:t>
      </w:r>
    </w:p>
    <w:p w14:paraId="61102564">
      <w:pPr>
        <w:rPr>
          <w:rFonts w:ascii="仿宋" w:hAnsi="仿宋" w:eastAsia="仿宋" w:cstheme="minorEastAsia"/>
          <w:b/>
          <w:bCs/>
          <w:sz w:val="28"/>
          <w:szCs w:val="28"/>
        </w:rPr>
      </w:pPr>
      <w:r>
        <w:rPr>
          <w:rFonts w:hint="eastAsia" w:ascii="仿宋" w:hAnsi="仿宋" w:eastAsia="仿宋" w:cstheme="minorEastAsia"/>
          <w:sz w:val="28"/>
          <w:szCs w:val="28"/>
        </w:rPr>
        <w:drawing>
          <wp:inline distT="0" distB="0" distL="114300" distR="114300">
            <wp:extent cx="5149850" cy="2538095"/>
            <wp:effectExtent l="0" t="0" r="0" b="0"/>
            <wp:docPr id="1"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2"/>
                    <pic:cNvPicPr>
                      <a:picLocks noChangeAspect="1"/>
                    </pic:cNvPicPr>
                  </pic:nvPicPr>
                  <pic:blipFill>
                    <a:blip r:embed="rId8"/>
                    <a:srcRect b="7322"/>
                    <a:stretch>
                      <a:fillRect/>
                    </a:stretch>
                  </pic:blipFill>
                  <pic:spPr>
                    <a:xfrm>
                      <a:off x="0" y="0"/>
                      <a:ext cx="5152112" cy="2539464"/>
                    </a:xfrm>
                    <a:prstGeom prst="rect">
                      <a:avLst/>
                    </a:prstGeom>
                    <a:noFill/>
                    <a:ln>
                      <a:noFill/>
                    </a:ln>
                  </pic:spPr>
                </pic:pic>
              </a:graphicData>
            </a:graphic>
          </wp:inline>
        </w:drawing>
      </w:r>
    </w:p>
    <w:p w14:paraId="12DF274C">
      <w:pPr>
        <w:ind w:firstLine="562"/>
        <w:rPr>
          <w:rFonts w:ascii="仿宋" w:hAnsi="仿宋" w:eastAsia="仿宋" w:cstheme="minorEastAsia"/>
          <w:b/>
          <w:bCs/>
          <w:sz w:val="28"/>
          <w:szCs w:val="28"/>
        </w:rPr>
      </w:pPr>
    </w:p>
    <w:p w14:paraId="337FFD4E">
      <w:pPr>
        <w:ind w:firstLine="562"/>
        <w:rPr>
          <w:rFonts w:ascii="仿宋" w:hAnsi="仿宋" w:eastAsia="仿宋" w:cstheme="minorEastAsia"/>
          <w:sz w:val="28"/>
          <w:szCs w:val="28"/>
        </w:rPr>
      </w:pPr>
      <w:r>
        <w:rPr>
          <w:rFonts w:hint="eastAsia" w:ascii="仿宋" w:hAnsi="仿宋" w:eastAsia="仿宋" w:cstheme="minorEastAsia"/>
          <w:b/>
          <w:bCs/>
          <w:sz w:val="28"/>
          <w:szCs w:val="28"/>
        </w:rPr>
        <w:t>2)</w:t>
      </w:r>
      <w:r>
        <w:rPr>
          <w:rFonts w:hint="eastAsia" w:ascii="仿宋" w:hAnsi="仿宋" w:eastAsia="仿宋" w:cstheme="minorEastAsia"/>
          <w:sz w:val="28"/>
          <w:szCs w:val="28"/>
        </w:rPr>
        <w:t>进入到供应商登录页面，选择“市级或区级集采机构入口”，点击“进入”。如下图：</w:t>
      </w:r>
    </w:p>
    <w:p w14:paraId="1ECA6352">
      <w:pPr>
        <w:jc w:val="center"/>
        <w:rPr>
          <w:rFonts w:ascii="仿宋" w:hAnsi="仿宋" w:eastAsia="仿宋" w:cstheme="minorEastAsia"/>
          <w:sz w:val="28"/>
          <w:szCs w:val="28"/>
        </w:rPr>
      </w:pPr>
      <w:r>
        <w:drawing>
          <wp:inline distT="0" distB="0" distL="114300" distR="114300">
            <wp:extent cx="5272405" cy="2650490"/>
            <wp:effectExtent l="0" t="0" r="635" b="1270"/>
            <wp:docPr id="7"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2"/>
                    <pic:cNvPicPr>
                      <a:picLocks noChangeAspect="1"/>
                    </pic:cNvPicPr>
                  </pic:nvPicPr>
                  <pic:blipFill>
                    <a:blip r:embed="rId9"/>
                    <a:stretch>
                      <a:fillRect/>
                    </a:stretch>
                  </pic:blipFill>
                  <pic:spPr>
                    <a:xfrm>
                      <a:off x="0" y="0"/>
                      <a:ext cx="5272405" cy="2650490"/>
                    </a:xfrm>
                    <a:prstGeom prst="rect">
                      <a:avLst/>
                    </a:prstGeom>
                    <a:noFill/>
                    <a:ln>
                      <a:noFill/>
                    </a:ln>
                  </pic:spPr>
                </pic:pic>
              </a:graphicData>
            </a:graphic>
          </wp:inline>
        </w:drawing>
      </w:r>
      <w:bookmarkStart w:id="74" w:name="_GoBack"/>
      <w:bookmarkEnd w:id="74"/>
    </w:p>
    <w:p w14:paraId="45B2B405">
      <w:pPr>
        <w:ind w:firstLine="562"/>
        <w:rPr>
          <w:rFonts w:ascii="仿宋" w:hAnsi="仿宋" w:eastAsia="仿宋" w:cstheme="minorEastAsia"/>
          <w:sz w:val="28"/>
          <w:szCs w:val="28"/>
        </w:rPr>
      </w:pPr>
      <w:r>
        <w:rPr>
          <w:rFonts w:hint="eastAsia" w:ascii="仿宋" w:hAnsi="仿宋" w:eastAsia="仿宋" w:cstheme="minorEastAsia"/>
          <w:b/>
          <w:bCs/>
          <w:sz w:val="28"/>
          <w:szCs w:val="28"/>
        </w:rPr>
        <w:t>3)</w:t>
      </w:r>
      <w:r>
        <w:rPr>
          <w:rFonts w:hint="eastAsia" w:ascii="仿宋" w:hAnsi="仿宋" w:eastAsia="仿宋" w:cstheme="minorEastAsia"/>
          <w:sz w:val="28"/>
          <w:szCs w:val="28"/>
        </w:rPr>
        <w:t>浏览器自动跳转到天津市公共资源统一身份认证平台，点击“企业用户”，选择“全国CA互认登录”，打开已办理开通的全国移动CA互认app软件，通过扫码进行登录。如下图：</w:t>
      </w:r>
    </w:p>
    <w:p w14:paraId="4A4FC679">
      <w:pPr>
        <w:rPr>
          <w:rFonts w:ascii="仿宋" w:hAnsi="仿宋" w:eastAsia="仿宋" w:cstheme="minorEastAsia"/>
          <w:b/>
          <w:bCs/>
          <w:sz w:val="28"/>
          <w:szCs w:val="28"/>
        </w:rPr>
      </w:pPr>
      <w:r>
        <w:rPr>
          <w:rFonts w:ascii="仿宋" w:hAnsi="仿宋" w:eastAsia="仿宋" w:cstheme="minorEastAsia"/>
          <w:sz w:val="28"/>
          <w:szCs w:val="28"/>
        </w:rPr>
        <w:drawing>
          <wp:inline distT="0" distB="0" distL="114300" distR="114300">
            <wp:extent cx="5266690" cy="2411095"/>
            <wp:effectExtent l="0" t="0" r="6350" b="12065"/>
            <wp:docPr id="4"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1"/>
                    <pic:cNvPicPr>
                      <a:picLocks noChangeAspect="1"/>
                    </pic:cNvPicPr>
                  </pic:nvPicPr>
                  <pic:blipFill>
                    <a:blip r:embed="rId10"/>
                    <a:stretch>
                      <a:fillRect/>
                    </a:stretch>
                  </pic:blipFill>
                  <pic:spPr>
                    <a:xfrm>
                      <a:off x="0" y="0"/>
                      <a:ext cx="5266690" cy="2411095"/>
                    </a:xfrm>
                    <a:prstGeom prst="rect">
                      <a:avLst/>
                    </a:prstGeom>
                    <a:noFill/>
                    <a:ln>
                      <a:noFill/>
                    </a:ln>
                  </pic:spPr>
                </pic:pic>
              </a:graphicData>
            </a:graphic>
          </wp:inline>
        </w:drawing>
      </w:r>
    </w:p>
    <w:p w14:paraId="38B14676">
      <w:pPr>
        <w:rPr>
          <w:rFonts w:ascii="仿宋" w:hAnsi="仿宋" w:eastAsia="仿宋" w:cstheme="minorEastAsia"/>
          <w:sz w:val="28"/>
          <w:szCs w:val="28"/>
        </w:rPr>
      </w:pPr>
      <w:r>
        <w:rPr>
          <w:rFonts w:hint="eastAsia" w:ascii="仿宋" w:hAnsi="仿宋" w:eastAsia="仿宋" w:cstheme="minorEastAsia"/>
          <w:sz w:val="28"/>
          <w:szCs w:val="28"/>
        </w:rPr>
        <w:t>扫码成功后，即可跳转至政府采购中心电子招投标系统的供应商系统后台界面。</w:t>
      </w:r>
    </w:p>
    <w:p w14:paraId="4BD69D38">
      <w:pPr>
        <w:pStyle w:val="2"/>
        <w:rPr>
          <w:rFonts w:ascii="仿宋" w:hAnsi="仿宋" w:eastAsia="仿宋"/>
          <w:sz w:val="28"/>
          <w:szCs w:val="28"/>
        </w:rPr>
      </w:pPr>
      <w:bookmarkStart w:id="69" w:name="_Toc29861"/>
      <w:r>
        <w:rPr>
          <w:rFonts w:hint="eastAsia" w:ascii="仿宋" w:hAnsi="仿宋" w:eastAsia="仿宋"/>
          <w:sz w:val="28"/>
          <w:szCs w:val="28"/>
        </w:rPr>
        <w:t>2.项目业务流转</w:t>
      </w:r>
      <w:bookmarkEnd w:id="69"/>
    </w:p>
    <w:p w14:paraId="3061460B">
      <w:pPr>
        <w:pStyle w:val="3"/>
        <w:numPr>
          <w:ilvl w:val="1"/>
          <w:numId w:val="0"/>
        </w:numPr>
        <w:rPr>
          <w:rFonts w:ascii="仿宋" w:hAnsi="仿宋" w:eastAsia="仿宋" w:cstheme="minorEastAsia"/>
          <w:bCs/>
          <w:sz w:val="28"/>
          <w:szCs w:val="28"/>
        </w:rPr>
      </w:pPr>
      <w:bookmarkStart w:id="70" w:name="_Toc18249"/>
      <w:r>
        <w:rPr>
          <w:rFonts w:hint="eastAsia" w:ascii="仿宋" w:hAnsi="仿宋" w:eastAsia="仿宋" w:cstheme="minorEastAsia"/>
          <w:bCs/>
          <w:sz w:val="28"/>
          <w:szCs w:val="28"/>
        </w:rPr>
        <w:t>2.1 获取采购文件</w:t>
      </w:r>
      <w:bookmarkEnd w:id="70"/>
    </w:p>
    <w:p w14:paraId="2D181B2E">
      <w:pPr>
        <w:numPr>
          <w:ilvl w:val="0"/>
          <w:numId w:val="3"/>
        </w:numPr>
        <w:ind w:firstLine="562"/>
        <w:rPr>
          <w:rFonts w:ascii="仿宋" w:hAnsi="仿宋" w:eastAsia="仿宋" w:cstheme="minorEastAsia"/>
          <w:sz w:val="28"/>
          <w:szCs w:val="28"/>
        </w:rPr>
      </w:pPr>
      <w:r>
        <w:rPr>
          <w:rFonts w:hint="eastAsia" w:ascii="仿宋" w:hAnsi="仿宋" w:eastAsia="仿宋" w:cstheme="minorEastAsia"/>
          <w:b/>
          <w:bCs/>
          <w:sz w:val="28"/>
          <w:szCs w:val="28"/>
        </w:rPr>
        <w:t>步骤一：</w:t>
      </w:r>
      <w:r>
        <w:rPr>
          <w:rFonts w:hint="eastAsia" w:ascii="仿宋" w:hAnsi="仿宋" w:eastAsia="仿宋" w:cstheme="minorEastAsia"/>
          <w:sz w:val="28"/>
          <w:szCs w:val="28"/>
        </w:rPr>
        <w:t>点击左侧下拉功能菜单中的【获取采购文件及网上应答】，选中参与项目点击“获取采购文件”按钮。</w:t>
      </w:r>
    </w:p>
    <w:p w14:paraId="23BA3ABF">
      <w:pPr>
        <w:rPr>
          <w:rFonts w:ascii="仿宋" w:hAnsi="仿宋" w:eastAsia="仿宋" w:cstheme="minorEastAsia"/>
          <w:sz w:val="28"/>
          <w:szCs w:val="28"/>
        </w:rPr>
      </w:pPr>
      <w:r>
        <w:rPr>
          <w:rFonts w:hint="eastAsia" w:ascii="仿宋" w:hAnsi="仿宋" w:eastAsia="仿宋" w:cstheme="minorEastAsia"/>
          <w:sz w:val="28"/>
          <w:szCs w:val="28"/>
        </w:rPr>
        <w:drawing>
          <wp:inline distT="0" distB="0" distL="114300" distR="114300">
            <wp:extent cx="5106035" cy="1543685"/>
            <wp:effectExtent l="0" t="0" r="0" b="0"/>
            <wp:docPr id="57" name="图片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7" name="图片 23"/>
                    <pic:cNvPicPr>
                      <a:picLocks noChangeAspect="1"/>
                    </pic:cNvPicPr>
                  </pic:nvPicPr>
                  <pic:blipFill>
                    <a:blip r:embed="rId11"/>
                    <a:stretch>
                      <a:fillRect/>
                    </a:stretch>
                  </pic:blipFill>
                  <pic:spPr>
                    <a:xfrm>
                      <a:off x="0" y="0"/>
                      <a:ext cx="5109671" cy="1545229"/>
                    </a:xfrm>
                    <a:prstGeom prst="rect">
                      <a:avLst/>
                    </a:prstGeom>
                    <a:noFill/>
                    <a:ln>
                      <a:noFill/>
                    </a:ln>
                  </pic:spPr>
                </pic:pic>
              </a:graphicData>
            </a:graphic>
          </wp:inline>
        </w:drawing>
      </w:r>
    </w:p>
    <w:p w14:paraId="427FF957">
      <w:pPr>
        <w:ind w:left="420"/>
        <w:rPr>
          <w:rFonts w:ascii="仿宋" w:hAnsi="仿宋" w:eastAsia="仿宋" w:cstheme="minorEastAsia"/>
          <w:sz w:val="28"/>
          <w:szCs w:val="28"/>
        </w:rPr>
      </w:pPr>
    </w:p>
    <w:p w14:paraId="725E8160">
      <w:pPr>
        <w:numPr>
          <w:ilvl w:val="0"/>
          <w:numId w:val="3"/>
        </w:numPr>
        <w:ind w:firstLine="562"/>
        <w:rPr>
          <w:rFonts w:ascii="仿宋" w:hAnsi="仿宋" w:eastAsia="仿宋" w:cstheme="minorEastAsia"/>
          <w:sz w:val="28"/>
          <w:szCs w:val="28"/>
        </w:rPr>
      </w:pPr>
      <w:r>
        <w:rPr>
          <w:rFonts w:hint="eastAsia" w:ascii="仿宋" w:hAnsi="仿宋" w:eastAsia="仿宋" w:cstheme="minorEastAsia"/>
          <w:b/>
          <w:bCs/>
          <w:sz w:val="28"/>
          <w:szCs w:val="28"/>
        </w:rPr>
        <w:t>步骤二：</w:t>
      </w:r>
      <w:r>
        <w:rPr>
          <w:rFonts w:hint="eastAsia" w:ascii="仿宋" w:hAnsi="仿宋" w:eastAsia="仿宋" w:cstheme="minorEastAsia"/>
          <w:sz w:val="28"/>
          <w:szCs w:val="28"/>
        </w:rPr>
        <w:t>弹出供应商获取采购文件须知，点击同意进入下一页。</w:t>
      </w:r>
    </w:p>
    <w:p w14:paraId="080821CA">
      <w:pPr>
        <w:rPr>
          <w:rFonts w:ascii="仿宋" w:hAnsi="仿宋" w:eastAsia="仿宋" w:cstheme="minorEastAsia"/>
          <w:sz w:val="28"/>
          <w:szCs w:val="28"/>
        </w:rPr>
      </w:pPr>
      <w:r>
        <w:rPr>
          <w:rFonts w:hint="eastAsia" w:ascii="仿宋" w:hAnsi="仿宋" w:eastAsia="仿宋" w:cstheme="minorEastAsia"/>
          <w:sz w:val="28"/>
          <w:szCs w:val="28"/>
        </w:rPr>
        <w:drawing>
          <wp:inline distT="0" distB="0" distL="114300" distR="114300">
            <wp:extent cx="5022850" cy="1173480"/>
            <wp:effectExtent l="0" t="0" r="6350" b="7620"/>
            <wp:docPr id="58"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8" name="图片 3"/>
                    <pic:cNvPicPr>
                      <a:picLocks noChangeAspect="1"/>
                    </pic:cNvPicPr>
                  </pic:nvPicPr>
                  <pic:blipFill>
                    <a:blip r:embed="rId12"/>
                    <a:srcRect b="50788"/>
                    <a:stretch>
                      <a:fillRect/>
                    </a:stretch>
                  </pic:blipFill>
                  <pic:spPr>
                    <a:xfrm>
                      <a:off x="0" y="0"/>
                      <a:ext cx="5023459" cy="1173858"/>
                    </a:xfrm>
                    <a:prstGeom prst="rect">
                      <a:avLst/>
                    </a:prstGeom>
                    <a:noFill/>
                    <a:ln>
                      <a:noFill/>
                    </a:ln>
                  </pic:spPr>
                </pic:pic>
              </a:graphicData>
            </a:graphic>
          </wp:inline>
        </w:drawing>
      </w:r>
    </w:p>
    <w:p w14:paraId="3FDBBDCE">
      <w:pPr>
        <w:numPr>
          <w:ilvl w:val="0"/>
          <w:numId w:val="3"/>
        </w:numPr>
        <w:ind w:firstLine="562"/>
        <w:rPr>
          <w:rFonts w:ascii="仿宋" w:hAnsi="仿宋" w:eastAsia="仿宋" w:cstheme="minorEastAsia"/>
          <w:sz w:val="28"/>
          <w:szCs w:val="28"/>
        </w:rPr>
      </w:pPr>
      <w:r>
        <w:rPr>
          <w:rFonts w:hint="eastAsia" w:ascii="仿宋" w:hAnsi="仿宋" w:eastAsia="仿宋" w:cstheme="minorEastAsia"/>
          <w:b/>
          <w:bCs/>
          <w:sz w:val="28"/>
          <w:szCs w:val="28"/>
        </w:rPr>
        <w:t>步骤三：</w:t>
      </w:r>
      <w:r>
        <w:rPr>
          <w:rFonts w:hint="eastAsia" w:ascii="仿宋" w:hAnsi="仿宋" w:eastAsia="仿宋" w:cstheme="minorEastAsia"/>
          <w:sz w:val="28"/>
          <w:szCs w:val="28"/>
        </w:rPr>
        <w:t>选择投标包，填写联系人及手机联系号码，点击“获取采购文件”按钮。仔细阅读弹框信息，点击确定按钮，自动下载采购文件。</w:t>
      </w:r>
    </w:p>
    <w:p w14:paraId="02ED29B4">
      <w:pPr>
        <w:rPr>
          <w:rFonts w:ascii="仿宋" w:hAnsi="仿宋" w:eastAsia="仿宋" w:cstheme="minorEastAsia"/>
          <w:sz w:val="28"/>
          <w:szCs w:val="28"/>
        </w:rPr>
      </w:pPr>
      <w:r>
        <w:rPr>
          <w:rFonts w:hint="eastAsia" w:ascii="仿宋" w:hAnsi="仿宋" w:eastAsia="仿宋" w:cstheme="minorEastAsia"/>
          <w:sz w:val="28"/>
          <w:szCs w:val="28"/>
        </w:rPr>
        <w:drawing>
          <wp:inline distT="0" distB="0" distL="114300" distR="114300">
            <wp:extent cx="5025390" cy="1499235"/>
            <wp:effectExtent l="0" t="0" r="3810" b="5715"/>
            <wp:docPr id="59" name="图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9" name="图片 4"/>
                    <pic:cNvPicPr>
                      <a:picLocks noChangeAspect="1"/>
                    </pic:cNvPicPr>
                  </pic:nvPicPr>
                  <pic:blipFill>
                    <a:blip r:embed="rId13"/>
                    <a:stretch>
                      <a:fillRect/>
                    </a:stretch>
                  </pic:blipFill>
                  <pic:spPr>
                    <a:xfrm>
                      <a:off x="0" y="0"/>
                      <a:ext cx="5047996" cy="1506316"/>
                    </a:xfrm>
                    <a:prstGeom prst="rect">
                      <a:avLst/>
                    </a:prstGeom>
                    <a:noFill/>
                    <a:ln>
                      <a:noFill/>
                    </a:ln>
                  </pic:spPr>
                </pic:pic>
              </a:graphicData>
            </a:graphic>
          </wp:inline>
        </w:drawing>
      </w:r>
    </w:p>
    <w:p w14:paraId="1160C6F4">
      <w:pPr>
        <w:rPr>
          <w:rFonts w:ascii="仿宋" w:hAnsi="仿宋" w:eastAsia="仿宋" w:cstheme="minorEastAsia"/>
          <w:bCs/>
          <w:sz w:val="28"/>
          <w:szCs w:val="28"/>
        </w:rPr>
      </w:pPr>
      <w:r>
        <w:rPr>
          <w:rFonts w:hint="eastAsia" w:ascii="仿宋" w:hAnsi="仿宋" w:eastAsia="仿宋" w:cstheme="minorEastAsia"/>
          <w:sz w:val="28"/>
          <w:szCs w:val="28"/>
        </w:rPr>
        <w:br w:type="page"/>
      </w:r>
      <w:bookmarkStart w:id="71" w:name="_Toc16209"/>
      <w:r>
        <w:rPr>
          <w:rFonts w:hint="eastAsia" w:ascii="仿宋" w:hAnsi="仿宋" w:eastAsia="仿宋" w:cstheme="minorEastAsia"/>
          <w:b/>
          <w:bCs/>
          <w:sz w:val="28"/>
          <w:szCs w:val="28"/>
        </w:rPr>
        <w:t>2.2 网上应答</w:t>
      </w:r>
      <w:bookmarkEnd w:id="71"/>
    </w:p>
    <w:p w14:paraId="354B73AE">
      <w:pPr>
        <w:pStyle w:val="37"/>
        <w:ind w:left="425" w:firstLine="0" w:firstLineChars="0"/>
        <w:rPr>
          <w:rFonts w:ascii="仿宋" w:hAnsi="仿宋" w:eastAsia="仿宋" w:cstheme="minorEastAsia"/>
          <w:b/>
          <w:bCs/>
          <w:color w:val="FF0000"/>
          <w:sz w:val="28"/>
          <w:szCs w:val="28"/>
        </w:rPr>
      </w:pPr>
      <w:r>
        <w:rPr>
          <w:rFonts w:hint="eastAsia" w:ascii="仿宋" w:hAnsi="仿宋" w:eastAsia="仿宋" w:cstheme="minorEastAsia"/>
          <w:b/>
          <w:bCs/>
          <w:color w:val="FF0000"/>
          <w:sz w:val="28"/>
          <w:szCs w:val="28"/>
        </w:rPr>
        <w:t>【注意事项】</w:t>
      </w:r>
    </w:p>
    <w:p w14:paraId="1495E04A">
      <w:pPr>
        <w:pStyle w:val="37"/>
        <w:ind w:left="425" w:firstLine="0" w:firstLineChars="0"/>
        <w:rPr>
          <w:rFonts w:ascii="仿宋" w:hAnsi="仿宋" w:eastAsia="仿宋" w:cstheme="minorEastAsia"/>
          <w:b/>
          <w:bCs/>
          <w:color w:val="FF0000"/>
          <w:sz w:val="28"/>
          <w:szCs w:val="28"/>
        </w:rPr>
      </w:pPr>
      <w:r>
        <w:rPr>
          <w:rFonts w:hint="eastAsia" w:ascii="仿宋" w:hAnsi="仿宋" w:eastAsia="仿宋" w:cstheme="minorEastAsia"/>
          <w:b/>
          <w:bCs/>
          <w:color w:val="FF0000"/>
          <w:sz w:val="28"/>
          <w:szCs w:val="28"/>
        </w:rPr>
        <w:t>1、更换应答方式，或更换移动CA证书，必须重新进行加密，否则无法提交。</w:t>
      </w:r>
    </w:p>
    <w:p w14:paraId="00D26400">
      <w:pPr>
        <w:pStyle w:val="37"/>
        <w:ind w:left="425" w:firstLine="0" w:firstLineChars="0"/>
        <w:rPr>
          <w:rFonts w:ascii="仿宋" w:hAnsi="仿宋" w:eastAsia="仿宋" w:cstheme="minorEastAsia"/>
          <w:b/>
          <w:bCs/>
          <w:color w:val="FF0000"/>
          <w:sz w:val="28"/>
          <w:szCs w:val="28"/>
        </w:rPr>
      </w:pPr>
      <w:r>
        <w:rPr>
          <w:rFonts w:hint="eastAsia" w:ascii="仿宋" w:hAnsi="仿宋" w:eastAsia="仿宋" w:cstheme="minorEastAsia"/>
          <w:b/>
          <w:bCs/>
          <w:color w:val="FF0000"/>
          <w:sz w:val="28"/>
          <w:szCs w:val="28"/>
        </w:rPr>
        <w:t>2、如果需要修改任一应答项（包括修改投标文件），请务必重新应答并重新提交！</w:t>
      </w:r>
    </w:p>
    <w:p w14:paraId="4172935D">
      <w:pPr>
        <w:pStyle w:val="37"/>
        <w:ind w:left="425" w:firstLine="0" w:firstLineChars="0"/>
        <w:rPr>
          <w:rFonts w:ascii="仿宋" w:hAnsi="仿宋" w:eastAsia="仿宋" w:cstheme="minorEastAsia"/>
          <w:b/>
          <w:bCs/>
          <w:color w:val="FF0000"/>
          <w:sz w:val="28"/>
          <w:szCs w:val="28"/>
        </w:rPr>
      </w:pPr>
      <w:r>
        <w:rPr>
          <w:rFonts w:hint="eastAsia" w:ascii="仿宋" w:hAnsi="仿宋" w:eastAsia="仿宋" w:cstheme="minorEastAsia"/>
          <w:b/>
          <w:bCs/>
          <w:color w:val="FF0000"/>
          <w:sz w:val="28"/>
          <w:szCs w:val="28"/>
        </w:rPr>
        <w:t>3、加密或提交后，如果对数字证书进行更新、变更、补办，必须重新进行加密和提交，否则将无法解密。</w:t>
      </w:r>
    </w:p>
    <w:p w14:paraId="14FC4DE1">
      <w:pPr>
        <w:numPr>
          <w:ilvl w:val="0"/>
          <w:numId w:val="4"/>
        </w:numPr>
        <w:ind w:firstLine="562"/>
        <w:rPr>
          <w:rFonts w:ascii="仿宋" w:hAnsi="仿宋" w:eastAsia="仿宋" w:cstheme="minorEastAsia"/>
          <w:sz w:val="28"/>
          <w:szCs w:val="28"/>
        </w:rPr>
      </w:pPr>
      <w:r>
        <w:rPr>
          <w:rFonts w:hint="eastAsia" w:ascii="仿宋" w:hAnsi="仿宋" w:eastAsia="仿宋" w:cstheme="minorEastAsia"/>
          <w:b/>
          <w:bCs/>
          <w:sz w:val="28"/>
          <w:szCs w:val="28"/>
        </w:rPr>
        <w:t>步骤一：</w:t>
      </w:r>
      <w:r>
        <w:rPr>
          <w:rFonts w:hint="eastAsia" w:ascii="仿宋" w:hAnsi="仿宋" w:eastAsia="仿宋" w:cstheme="minorEastAsia"/>
          <w:sz w:val="28"/>
          <w:szCs w:val="28"/>
        </w:rPr>
        <w:t>进入【获取采购文件及网上应答】页面，选中需要应答的项目，点击“网上应答”按钮。</w:t>
      </w:r>
    </w:p>
    <w:p w14:paraId="0AA676EA">
      <w:pPr>
        <w:rPr>
          <w:rFonts w:ascii="仿宋" w:hAnsi="仿宋" w:eastAsia="仿宋" w:cstheme="minorEastAsia"/>
          <w:sz w:val="28"/>
          <w:szCs w:val="28"/>
        </w:rPr>
      </w:pPr>
      <w:r>
        <w:rPr>
          <w:rFonts w:hint="eastAsia" w:ascii="仿宋" w:hAnsi="仿宋" w:eastAsia="仿宋" w:cstheme="minorEastAsia"/>
          <w:sz w:val="28"/>
          <w:szCs w:val="28"/>
        </w:rPr>
        <w:drawing>
          <wp:inline distT="0" distB="0" distL="0" distR="0">
            <wp:extent cx="5274310" cy="1363980"/>
            <wp:effectExtent l="0" t="0" r="2540" b="7620"/>
            <wp:docPr id="3"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3"/>
                    <pic:cNvPicPr>
                      <a:picLocks noChangeAspect="1"/>
                    </pic:cNvPicPr>
                  </pic:nvPicPr>
                  <pic:blipFill>
                    <a:blip r:embed="rId14"/>
                    <a:stretch>
                      <a:fillRect/>
                    </a:stretch>
                  </pic:blipFill>
                  <pic:spPr>
                    <a:xfrm>
                      <a:off x="0" y="0"/>
                      <a:ext cx="5274310" cy="1364361"/>
                    </a:xfrm>
                    <a:prstGeom prst="rect">
                      <a:avLst/>
                    </a:prstGeom>
                  </pic:spPr>
                </pic:pic>
              </a:graphicData>
            </a:graphic>
          </wp:inline>
        </w:drawing>
      </w:r>
    </w:p>
    <w:p w14:paraId="65A3C224">
      <w:pPr>
        <w:numPr>
          <w:ilvl w:val="0"/>
          <w:numId w:val="4"/>
        </w:numPr>
        <w:ind w:firstLine="562"/>
        <w:rPr>
          <w:rFonts w:ascii="仿宋" w:hAnsi="仿宋" w:eastAsia="仿宋" w:cstheme="minorEastAsia"/>
          <w:sz w:val="28"/>
          <w:szCs w:val="28"/>
        </w:rPr>
      </w:pPr>
      <w:r>
        <w:rPr>
          <w:rFonts w:hint="eastAsia" w:ascii="仿宋" w:hAnsi="仿宋" w:eastAsia="仿宋" w:cstheme="minorEastAsia"/>
          <w:b/>
          <w:bCs/>
          <w:sz w:val="28"/>
          <w:szCs w:val="28"/>
        </w:rPr>
        <w:t>步骤二：</w:t>
      </w:r>
      <w:r>
        <w:rPr>
          <w:rFonts w:hint="eastAsia" w:ascii="仿宋" w:hAnsi="仿宋" w:eastAsia="仿宋" w:cstheme="minorEastAsia"/>
          <w:sz w:val="28"/>
          <w:szCs w:val="28"/>
        </w:rPr>
        <w:t>在页面下方“选择采购包”区域，选中需要应答的包点击“确定应答”按钮。</w:t>
      </w:r>
    </w:p>
    <w:p w14:paraId="2DDFA0A1">
      <w:pPr>
        <w:rPr>
          <w:rFonts w:ascii="仿宋" w:hAnsi="仿宋" w:eastAsia="仿宋" w:cstheme="minorEastAsia"/>
          <w:sz w:val="28"/>
          <w:szCs w:val="28"/>
        </w:rPr>
      </w:pPr>
      <w:r>
        <w:rPr>
          <w:rFonts w:hint="eastAsia" w:ascii="仿宋" w:hAnsi="仿宋" w:eastAsia="仿宋" w:cstheme="minorEastAsia"/>
          <w:sz w:val="28"/>
          <w:szCs w:val="28"/>
        </w:rPr>
        <w:drawing>
          <wp:inline distT="0" distB="0" distL="114300" distR="114300">
            <wp:extent cx="5262245" cy="2472690"/>
            <wp:effectExtent l="0" t="0" r="10795" b="11430"/>
            <wp:docPr id="5"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1"/>
                    <pic:cNvPicPr>
                      <a:picLocks noChangeAspect="1"/>
                    </pic:cNvPicPr>
                  </pic:nvPicPr>
                  <pic:blipFill>
                    <a:blip r:embed="rId15"/>
                    <a:stretch>
                      <a:fillRect/>
                    </a:stretch>
                  </pic:blipFill>
                  <pic:spPr>
                    <a:xfrm>
                      <a:off x="0" y="0"/>
                      <a:ext cx="5262245" cy="2472690"/>
                    </a:xfrm>
                    <a:prstGeom prst="rect">
                      <a:avLst/>
                    </a:prstGeom>
                    <a:noFill/>
                    <a:ln>
                      <a:noFill/>
                    </a:ln>
                  </pic:spPr>
                </pic:pic>
              </a:graphicData>
            </a:graphic>
          </wp:inline>
        </w:drawing>
      </w:r>
    </w:p>
    <w:p w14:paraId="0855C1CA">
      <w:pPr>
        <w:numPr>
          <w:ilvl w:val="0"/>
          <w:numId w:val="4"/>
        </w:numPr>
        <w:ind w:firstLine="562"/>
        <w:rPr>
          <w:rFonts w:ascii="仿宋" w:hAnsi="仿宋" w:eastAsia="仿宋" w:cstheme="minorEastAsia"/>
          <w:sz w:val="28"/>
          <w:szCs w:val="28"/>
        </w:rPr>
      </w:pPr>
      <w:r>
        <w:rPr>
          <w:rFonts w:hint="eastAsia" w:ascii="仿宋" w:hAnsi="仿宋" w:eastAsia="仿宋" w:cstheme="minorEastAsia"/>
          <w:b/>
          <w:bCs/>
          <w:sz w:val="28"/>
          <w:szCs w:val="28"/>
        </w:rPr>
        <w:t>步骤三：</w:t>
      </w:r>
      <w:r>
        <w:rPr>
          <w:rFonts w:hint="eastAsia" w:ascii="仿宋" w:hAnsi="仿宋" w:eastAsia="仿宋" w:cstheme="minorEastAsia"/>
          <w:sz w:val="28"/>
          <w:szCs w:val="28"/>
        </w:rPr>
        <w:t>仔细阅读弹框信息，点击确定按钮，选择应答方式；</w:t>
      </w:r>
    </w:p>
    <w:p w14:paraId="49ABB58D">
      <w:pPr>
        <w:jc w:val="center"/>
        <w:rPr>
          <w:rFonts w:ascii="仿宋" w:hAnsi="仿宋" w:eastAsia="仿宋" w:cstheme="minorEastAsia"/>
          <w:sz w:val="28"/>
          <w:szCs w:val="28"/>
        </w:rPr>
      </w:pPr>
      <w:r>
        <w:rPr>
          <w:rFonts w:hint="eastAsia" w:ascii="仿宋" w:hAnsi="仿宋" w:eastAsia="仿宋" w:cstheme="minorEastAsia"/>
          <w:sz w:val="28"/>
          <w:szCs w:val="28"/>
        </w:rPr>
        <w:drawing>
          <wp:inline distT="0" distB="0" distL="114300" distR="114300">
            <wp:extent cx="3081655" cy="1871980"/>
            <wp:effectExtent l="0" t="0" r="4445" b="4445"/>
            <wp:docPr id="6" name="图片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图片 17"/>
                    <pic:cNvPicPr>
                      <a:picLocks noChangeAspect="1"/>
                    </pic:cNvPicPr>
                  </pic:nvPicPr>
                  <pic:blipFill>
                    <a:blip r:embed="rId16"/>
                    <a:stretch>
                      <a:fillRect/>
                    </a:stretch>
                  </pic:blipFill>
                  <pic:spPr>
                    <a:xfrm>
                      <a:off x="0" y="0"/>
                      <a:ext cx="3081655" cy="1871980"/>
                    </a:xfrm>
                    <a:prstGeom prst="rect">
                      <a:avLst/>
                    </a:prstGeom>
                    <a:noFill/>
                    <a:ln>
                      <a:noFill/>
                    </a:ln>
                  </pic:spPr>
                </pic:pic>
              </a:graphicData>
            </a:graphic>
          </wp:inline>
        </w:drawing>
      </w:r>
    </w:p>
    <w:p w14:paraId="1F685023">
      <w:pPr>
        <w:numPr>
          <w:ilvl w:val="0"/>
          <w:numId w:val="4"/>
        </w:numPr>
        <w:ind w:firstLine="562"/>
        <w:rPr>
          <w:rFonts w:ascii="仿宋" w:hAnsi="仿宋" w:eastAsia="仿宋" w:cstheme="minorEastAsia"/>
          <w:sz w:val="28"/>
          <w:szCs w:val="28"/>
        </w:rPr>
      </w:pPr>
      <w:r>
        <w:rPr>
          <w:rFonts w:hint="eastAsia" w:ascii="仿宋" w:hAnsi="仿宋" w:eastAsia="仿宋" w:cstheme="minorEastAsia"/>
          <w:b/>
          <w:bCs/>
          <w:sz w:val="28"/>
          <w:szCs w:val="28"/>
        </w:rPr>
        <w:t>步骤四：</w:t>
      </w:r>
      <w:r>
        <w:rPr>
          <w:rFonts w:hint="eastAsia" w:ascii="仿宋" w:hAnsi="仿宋" w:eastAsia="仿宋" w:cstheme="minorEastAsia"/>
          <w:sz w:val="28"/>
          <w:szCs w:val="28"/>
        </w:rPr>
        <w:t>仔细阅读弹框信息，可选择应答方式“移动CA应答”；</w:t>
      </w:r>
    </w:p>
    <w:p w14:paraId="13D92CA0">
      <w:pPr>
        <w:jc w:val="center"/>
        <w:rPr>
          <w:rFonts w:ascii="仿宋" w:hAnsi="仿宋" w:eastAsia="仿宋" w:cstheme="minorEastAsia"/>
          <w:sz w:val="28"/>
          <w:szCs w:val="28"/>
        </w:rPr>
      </w:pPr>
      <w:r>
        <w:rPr>
          <w:rFonts w:hint="eastAsia" w:ascii="仿宋" w:hAnsi="仿宋" w:eastAsia="仿宋" w:cstheme="minorEastAsia"/>
          <w:sz w:val="28"/>
          <w:szCs w:val="28"/>
        </w:rPr>
        <w:drawing>
          <wp:inline distT="0" distB="0" distL="114300" distR="114300">
            <wp:extent cx="5271770" cy="2329815"/>
            <wp:effectExtent l="0" t="0" r="1270" b="1905"/>
            <wp:docPr id="9"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图片 3"/>
                    <pic:cNvPicPr>
                      <a:picLocks noChangeAspect="1"/>
                    </pic:cNvPicPr>
                  </pic:nvPicPr>
                  <pic:blipFill>
                    <a:blip r:embed="rId17"/>
                    <a:stretch>
                      <a:fillRect/>
                    </a:stretch>
                  </pic:blipFill>
                  <pic:spPr>
                    <a:xfrm>
                      <a:off x="0" y="0"/>
                      <a:ext cx="5271770" cy="2329815"/>
                    </a:xfrm>
                    <a:prstGeom prst="rect">
                      <a:avLst/>
                    </a:prstGeom>
                    <a:noFill/>
                    <a:ln>
                      <a:noFill/>
                    </a:ln>
                  </pic:spPr>
                </pic:pic>
              </a:graphicData>
            </a:graphic>
          </wp:inline>
        </w:drawing>
      </w:r>
    </w:p>
    <w:p w14:paraId="03D5DD20">
      <w:pPr>
        <w:numPr>
          <w:ilvl w:val="0"/>
          <w:numId w:val="4"/>
        </w:numPr>
        <w:ind w:firstLine="562"/>
        <w:rPr>
          <w:rFonts w:ascii="仿宋" w:hAnsi="仿宋" w:eastAsia="仿宋" w:cstheme="minorEastAsia"/>
          <w:sz w:val="28"/>
          <w:szCs w:val="28"/>
        </w:rPr>
      </w:pPr>
      <w:r>
        <w:rPr>
          <w:rFonts w:hint="eastAsia" w:ascii="仿宋" w:hAnsi="仿宋" w:eastAsia="仿宋" w:cstheme="minorEastAsia"/>
          <w:b/>
          <w:bCs/>
          <w:sz w:val="28"/>
          <w:szCs w:val="28"/>
        </w:rPr>
        <w:t>步骤五：</w:t>
      </w:r>
      <w:r>
        <w:rPr>
          <w:rFonts w:hint="eastAsia" w:ascii="仿宋" w:hAnsi="仿宋" w:eastAsia="仿宋" w:cstheme="minorEastAsia"/>
          <w:sz w:val="28"/>
          <w:szCs w:val="28"/>
        </w:rPr>
        <w:t>使用全国移动CA互认app扫描二维码并正确录入证书PIN码，进入应答信息填写页面；</w:t>
      </w:r>
    </w:p>
    <w:p w14:paraId="4E5CBA05">
      <w:pPr>
        <w:jc w:val="center"/>
        <w:rPr>
          <w:rFonts w:ascii="仿宋" w:hAnsi="仿宋" w:eastAsia="仿宋" w:cstheme="minorEastAsia"/>
          <w:sz w:val="28"/>
          <w:szCs w:val="28"/>
        </w:rPr>
      </w:pPr>
      <w:r>
        <w:rPr>
          <w:rFonts w:hint="eastAsia" w:ascii="仿宋" w:hAnsi="仿宋" w:eastAsia="仿宋" w:cstheme="minorEastAsia"/>
          <w:sz w:val="28"/>
          <w:szCs w:val="28"/>
        </w:rPr>
        <w:drawing>
          <wp:inline distT="0" distB="0" distL="114300" distR="114300">
            <wp:extent cx="4062730" cy="2835910"/>
            <wp:effectExtent l="0" t="0" r="0" b="2540"/>
            <wp:docPr id="10" name="图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图片 4"/>
                    <pic:cNvPicPr>
                      <a:picLocks noChangeAspect="1"/>
                    </pic:cNvPicPr>
                  </pic:nvPicPr>
                  <pic:blipFill>
                    <a:blip r:embed="rId18"/>
                    <a:stretch>
                      <a:fillRect/>
                    </a:stretch>
                  </pic:blipFill>
                  <pic:spPr>
                    <a:xfrm>
                      <a:off x="0" y="0"/>
                      <a:ext cx="4074499" cy="2844044"/>
                    </a:xfrm>
                    <a:prstGeom prst="rect">
                      <a:avLst/>
                    </a:prstGeom>
                    <a:noFill/>
                    <a:ln>
                      <a:noFill/>
                    </a:ln>
                  </pic:spPr>
                </pic:pic>
              </a:graphicData>
            </a:graphic>
          </wp:inline>
        </w:drawing>
      </w:r>
    </w:p>
    <w:p w14:paraId="34DFDF49">
      <w:pPr>
        <w:numPr>
          <w:ilvl w:val="0"/>
          <w:numId w:val="4"/>
        </w:numPr>
        <w:ind w:firstLine="562"/>
        <w:rPr>
          <w:rFonts w:ascii="仿宋" w:hAnsi="仿宋" w:eastAsia="仿宋" w:cstheme="minorEastAsia"/>
          <w:sz w:val="28"/>
          <w:szCs w:val="28"/>
        </w:rPr>
      </w:pPr>
      <w:r>
        <w:rPr>
          <w:rFonts w:hint="eastAsia" w:ascii="仿宋" w:hAnsi="仿宋" w:eastAsia="仿宋" w:cstheme="minorEastAsia"/>
          <w:b/>
          <w:bCs/>
          <w:sz w:val="28"/>
          <w:szCs w:val="28"/>
        </w:rPr>
        <w:t>步骤六：</w:t>
      </w:r>
      <w:r>
        <w:rPr>
          <w:rFonts w:hint="eastAsia" w:ascii="仿宋" w:hAnsi="仿宋" w:eastAsia="仿宋" w:cstheme="minorEastAsia"/>
          <w:sz w:val="28"/>
          <w:szCs w:val="28"/>
        </w:rPr>
        <w:t>根据系统设置，逐一进行应答项，填写完毕之后点击保存按钮。</w:t>
      </w:r>
    </w:p>
    <w:p w14:paraId="600555B8">
      <w:pPr>
        <w:rPr>
          <w:rFonts w:ascii="仿宋" w:hAnsi="仿宋" w:eastAsia="仿宋" w:cstheme="minorEastAsia"/>
          <w:sz w:val="28"/>
          <w:szCs w:val="28"/>
        </w:rPr>
      </w:pPr>
      <w:r>
        <w:rPr>
          <w:rFonts w:hint="eastAsia" w:ascii="仿宋" w:hAnsi="仿宋" w:eastAsia="仿宋" w:cstheme="minorEastAsia"/>
          <w:sz w:val="28"/>
          <w:szCs w:val="28"/>
        </w:rPr>
        <w:drawing>
          <wp:inline distT="0" distB="0" distL="114300" distR="114300">
            <wp:extent cx="5256530" cy="2511425"/>
            <wp:effectExtent l="0" t="0" r="1270" b="3175"/>
            <wp:docPr id="8" name="图片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图片 10"/>
                    <pic:cNvPicPr>
                      <a:picLocks noChangeAspect="1"/>
                    </pic:cNvPicPr>
                  </pic:nvPicPr>
                  <pic:blipFill>
                    <a:blip r:embed="rId19"/>
                    <a:stretch>
                      <a:fillRect/>
                    </a:stretch>
                  </pic:blipFill>
                  <pic:spPr>
                    <a:xfrm>
                      <a:off x="0" y="0"/>
                      <a:ext cx="5256530" cy="2511425"/>
                    </a:xfrm>
                    <a:prstGeom prst="rect">
                      <a:avLst/>
                    </a:prstGeom>
                    <a:noFill/>
                    <a:ln>
                      <a:noFill/>
                    </a:ln>
                  </pic:spPr>
                </pic:pic>
              </a:graphicData>
            </a:graphic>
          </wp:inline>
        </w:drawing>
      </w:r>
    </w:p>
    <w:p w14:paraId="1E3BF847">
      <w:pPr>
        <w:ind w:firstLine="560" w:firstLineChars="200"/>
        <w:rPr>
          <w:rFonts w:ascii="仿宋" w:hAnsi="仿宋" w:eastAsia="仿宋" w:cstheme="minorEastAsia"/>
          <w:sz w:val="28"/>
          <w:szCs w:val="28"/>
        </w:rPr>
      </w:pPr>
      <w:r>
        <w:rPr>
          <w:rFonts w:hint="eastAsia" w:ascii="仿宋" w:hAnsi="仿宋" w:eastAsia="仿宋" w:cstheme="minorEastAsia"/>
          <w:sz w:val="28"/>
          <w:szCs w:val="28"/>
        </w:rPr>
        <w:t>上传电子投标文件或报价文件时，点击选择附件，从本地选择使用【全国移动CA互认专用版】天津公共资源电子签章客户端生成的加密投标文件或报价文件。</w:t>
      </w:r>
    </w:p>
    <w:p w14:paraId="20D9186A">
      <w:pPr>
        <w:ind w:firstLine="560" w:firstLineChars="200"/>
        <w:rPr>
          <w:rFonts w:ascii="仿宋" w:hAnsi="仿宋" w:eastAsia="仿宋" w:cstheme="minorEastAsia"/>
          <w:sz w:val="28"/>
          <w:szCs w:val="28"/>
        </w:rPr>
      </w:pPr>
      <w:r>
        <w:rPr>
          <w:rFonts w:hint="eastAsia" w:ascii="仿宋" w:hAnsi="仿宋" w:eastAsia="仿宋" w:cstheme="minorEastAsia"/>
          <w:sz w:val="28"/>
          <w:szCs w:val="28"/>
        </w:rPr>
        <w:t>待上传进度条为100%时，务必点击保存按钮，进行保存操作。如需重新上传文件，请点击删除按钮再重新上传，重新上传后，务必点击保存按钮，否则新上传的文件将无法更新。文件上传并保存成功后，可以再下载文件进行内容确认。</w:t>
      </w:r>
    </w:p>
    <w:p w14:paraId="29358D8E">
      <w:pPr>
        <w:rPr>
          <w:rFonts w:ascii="仿宋" w:hAnsi="仿宋" w:eastAsia="仿宋" w:cstheme="minorEastAsia"/>
          <w:sz w:val="28"/>
          <w:szCs w:val="28"/>
        </w:rPr>
      </w:pPr>
      <w:r>
        <w:rPr>
          <w:rFonts w:hint="eastAsia" w:ascii="仿宋" w:hAnsi="仿宋" w:eastAsia="仿宋" w:cstheme="minorEastAsia"/>
          <w:sz w:val="28"/>
          <w:szCs w:val="28"/>
        </w:rPr>
        <w:drawing>
          <wp:inline distT="0" distB="0" distL="114300" distR="114300">
            <wp:extent cx="5268595" cy="1117600"/>
            <wp:effectExtent l="0" t="0" r="4445" b="10160"/>
            <wp:docPr id="12" name="图片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图片 5"/>
                    <pic:cNvPicPr>
                      <a:picLocks noChangeAspect="1"/>
                    </pic:cNvPicPr>
                  </pic:nvPicPr>
                  <pic:blipFill>
                    <a:blip r:embed="rId20"/>
                    <a:stretch>
                      <a:fillRect/>
                    </a:stretch>
                  </pic:blipFill>
                  <pic:spPr>
                    <a:xfrm>
                      <a:off x="0" y="0"/>
                      <a:ext cx="5268595" cy="1117600"/>
                    </a:xfrm>
                    <a:prstGeom prst="rect">
                      <a:avLst/>
                    </a:prstGeom>
                    <a:noFill/>
                    <a:ln>
                      <a:noFill/>
                    </a:ln>
                  </pic:spPr>
                </pic:pic>
              </a:graphicData>
            </a:graphic>
          </wp:inline>
        </w:drawing>
      </w:r>
    </w:p>
    <w:p w14:paraId="03F5CBB5">
      <w:pPr>
        <w:numPr>
          <w:ilvl w:val="0"/>
          <w:numId w:val="4"/>
        </w:numPr>
        <w:ind w:firstLine="562"/>
        <w:rPr>
          <w:rFonts w:ascii="仿宋" w:hAnsi="仿宋" w:eastAsia="仿宋" w:cstheme="minorEastAsia"/>
          <w:sz w:val="28"/>
          <w:szCs w:val="28"/>
        </w:rPr>
      </w:pPr>
      <w:r>
        <w:rPr>
          <w:rFonts w:hint="eastAsia" w:ascii="仿宋" w:hAnsi="仿宋" w:eastAsia="仿宋" w:cstheme="minorEastAsia"/>
          <w:b/>
          <w:bCs/>
          <w:sz w:val="28"/>
          <w:szCs w:val="28"/>
        </w:rPr>
        <w:t>步骤七：</w:t>
      </w:r>
      <w:r>
        <w:rPr>
          <w:rFonts w:hint="eastAsia" w:ascii="仿宋" w:hAnsi="仿宋" w:eastAsia="仿宋" w:cstheme="minorEastAsia"/>
          <w:sz w:val="28"/>
          <w:szCs w:val="28"/>
        </w:rPr>
        <w:t>所有应答项填写完成后，点击“应答包价格信息”，核对最终报价，点击提交按钮，进行整包应答的提交。</w:t>
      </w:r>
    </w:p>
    <w:p w14:paraId="7F585081">
      <w:pPr>
        <w:jc w:val="center"/>
        <w:rPr>
          <w:rFonts w:ascii="仿宋" w:hAnsi="仿宋" w:eastAsia="仿宋" w:cstheme="minorEastAsia"/>
          <w:sz w:val="28"/>
          <w:szCs w:val="28"/>
        </w:rPr>
      </w:pPr>
      <w:r>
        <w:rPr>
          <w:rFonts w:hint="eastAsia" w:ascii="仿宋" w:hAnsi="仿宋" w:eastAsia="仿宋" w:cstheme="minorEastAsia"/>
          <w:sz w:val="28"/>
          <w:szCs w:val="28"/>
        </w:rPr>
        <w:drawing>
          <wp:inline distT="0" distB="0" distL="114300" distR="114300">
            <wp:extent cx="4869815" cy="1454150"/>
            <wp:effectExtent l="0" t="0" r="6985" b="0"/>
            <wp:docPr id="13"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图片 3"/>
                    <pic:cNvPicPr>
                      <a:picLocks noChangeAspect="1"/>
                    </pic:cNvPicPr>
                  </pic:nvPicPr>
                  <pic:blipFill>
                    <a:blip r:embed="rId21"/>
                    <a:stretch>
                      <a:fillRect/>
                    </a:stretch>
                  </pic:blipFill>
                  <pic:spPr>
                    <a:xfrm>
                      <a:off x="0" y="0"/>
                      <a:ext cx="4875763" cy="1456400"/>
                    </a:xfrm>
                    <a:prstGeom prst="rect">
                      <a:avLst/>
                    </a:prstGeom>
                    <a:noFill/>
                    <a:ln>
                      <a:noFill/>
                    </a:ln>
                  </pic:spPr>
                </pic:pic>
              </a:graphicData>
            </a:graphic>
          </wp:inline>
        </w:drawing>
      </w:r>
    </w:p>
    <w:p w14:paraId="758F544D">
      <w:pPr>
        <w:pStyle w:val="3"/>
        <w:numPr>
          <w:ilvl w:val="1"/>
          <w:numId w:val="0"/>
        </w:numPr>
        <w:rPr>
          <w:rFonts w:ascii="仿宋" w:hAnsi="仿宋" w:eastAsia="仿宋" w:cstheme="minorEastAsia"/>
          <w:bCs/>
          <w:sz w:val="28"/>
          <w:szCs w:val="28"/>
        </w:rPr>
      </w:pPr>
      <w:bookmarkStart w:id="72" w:name="_Toc4038"/>
      <w:r>
        <w:rPr>
          <w:rFonts w:hint="eastAsia" w:ascii="仿宋" w:hAnsi="仿宋" w:eastAsia="仿宋" w:cstheme="minorEastAsia"/>
          <w:bCs/>
          <w:sz w:val="28"/>
          <w:szCs w:val="28"/>
        </w:rPr>
        <w:t>2.3 远程解密</w:t>
      </w:r>
      <w:bookmarkEnd w:id="72"/>
    </w:p>
    <w:p w14:paraId="4AA5E4D7">
      <w:pPr>
        <w:numPr>
          <w:ilvl w:val="0"/>
          <w:numId w:val="5"/>
        </w:numPr>
        <w:ind w:firstLine="562"/>
        <w:rPr>
          <w:rFonts w:ascii="仿宋" w:hAnsi="仿宋" w:eastAsia="仿宋" w:cstheme="minorEastAsia"/>
          <w:sz w:val="28"/>
          <w:szCs w:val="28"/>
        </w:rPr>
      </w:pPr>
      <w:r>
        <w:rPr>
          <w:rFonts w:hint="eastAsia" w:ascii="仿宋" w:hAnsi="仿宋" w:eastAsia="仿宋" w:cstheme="minorEastAsia"/>
          <w:b/>
          <w:bCs/>
          <w:sz w:val="28"/>
          <w:szCs w:val="28"/>
        </w:rPr>
        <w:t>步骤一：</w:t>
      </w:r>
      <w:r>
        <w:rPr>
          <w:rFonts w:hint="eastAsia" w:ascii="仿宋" w:hAnsi="仿宋" w:eastAsia="仿宋" w:cstheme="minorEastAsia"/>
          <w:sz w:val="28"/>
          <w:szCs w:val="28"/>
        </w:rPr>
        <w:t>点击左侧下拉功能菜单中的【远程解密】，可进入【远程解密】页面，点击项目编号下拉列表，选中需要进行解密的项目编号（</w:t>
      </w:r>
      <w:r>
        <w:rPr>
          <w:rFonts w:hint="eastAsia" w:ascii="仿宋" w:hAnsi="仿宋" w:eastAsia="仿宋" w:cstheme="minorEastAsia"/>
          <w:b/>
          <w:bCs/>
          <w:color w:val="FF0000"/>
          <w:sz w:val="28"/>
          <w:szCs w:val="28"/>
        </w:rPr>
        <w:t>注意：未在解密时间段内的项目不会显示在下拉列表中</w:t>
      </w:r>
      <w:r>
        <w:rPr>
          <w:rFonts w:hint="eastAsia" w:ascii="仿宋" w:hAnsi="仿宋" w:eastAsia="仿宋" w:cstheme="minorEastAsia"/>
          <w:sz w:val="28"/>
          <w:szCs w:val="28"/>
        </w:rPr>
        <w:t>）。</w:t>
      </w:r>
    </w:p>
    <w:p w14:paraId="2FC36303">
      <w:pPr>
        <w:numPr>
          <w:ilvl w:val="0"/>
          <w:numId w:val="5"/>
        </w:numPr>
        <w:ind w:firstLine="562"/>
        <w:rPr>
          <w:rFonts w:ascii="仿宋" w:hAnsi="仿宋" w:eastAsia="仿宋" w:cstheme="minorEastAsia"/>
          <w:sz w:val="28"/>
          <w:szCs w:val="28"/>
        </w:rPr>
      </w:pPr>
      <w:r>
        <w:rPr>
          <w:rFonts w:hint="eastAsia" w:ascii="仿宋" w:hAnsi="仿宋" w:eastAsia="仿宋" w:cstheme="minorEastAsia"/>
          <w:b/>
          <w:bCs/>
          <w:sz w:val="28"/>
          <w:szCs w:val="28"/>
        </w:rPr>
        <w:t>步骤二：</w:t>
      </w:r>
      <w:r>
        <w:rPr>
          <w:rFonts w:hint="eastAsia" w:ascii="仿宋" w:hAnsi="仿宋" w:eastAsia="仿宋" w:cstheme="minorEastAsia"/>
          <w:sz w:val="28"/>
          <w:szCs w:val="28"/>
        </w:rPr>
        <w:t>认证类型选择“移动CA解密”，点击“识别”按钮，等待系统提示供应商信息识别成功。</w:t>
      </w:r>
    </w:p>
    <w:p w14:paraId="13910D6A">
      <w:pPr>
        <w:numPr>
          <w:ilvl w:val="0"/>
          <w:numId w:val="5"/>
        </w:numPr>
        <w:ind w:firstLine="562"/>
        <w:rPr>
          <w:rFonts w:ascii="仿宋" w:hAnsi="仿宋" w:eastAsia="仿宋" w:cstheme="minorEastAsia"/>
          <w:sz w:val="28"/>
          <w:szCs w:val="28"/>
        </w:rPr>
      </w:pPr>
      <w:r>
        <w:rPr>
          <w:rFonts w:hint="eastAsia" w:ascii="仿宋" w:hAnsi="仿宋" w:eastAsia="仿宋" w:cstheme="minorEastAsia"/>
          <w:b/>
          <w:bCs/>
          <w:sz w:val="28"/>
          <w:szCs w:val="28"/>
        </w:rPr>
        <w:t>步骤三：</w:t>
      </w:r>
      <w:r>
        <w:rPr>
          <w:rFonts w:hint="eastAsia" w:ascii="仿宋" w:hAnsi="仿宋" w:eastAsia="仿宋" w:cstheme="minorEastAsia"/>
          <w:sz w:val="28"/>
          <w:szCs w:val="28"/>
        </w:rPr>
        <w:t>选中页面下方一条或多条所投的包号(</w:t>
      </w:r>
      <w:r>
        <w:rPr>
          <w:rFonts w:hint="eastAsia" w:ascii="仿宋" w:hAnsi="仿宋" w:eastAsia="仿宋" w:cstheme="minorEastAsia"/>
          <w:b/>
          <w:bCs/>
          <w:color w:val="FF0000"/>
          <w:sz w:val="28"/>
          <w:szCs w:val="28"/>
        </w:rPr>
        <w:t>注意：应答方式、加密证书序列号必须保持一致方可允许多包同时解密</w:t>
      </w:r>
      <w:r>
        <w:rPr>
          <w:rFonts w:hint="eastAsia" w:ascii="仿宋" w:hAnsi="仿宋" w:eastAsia="仿宋" w:cstheme="minorEastAsia"/>
          <w:sz w:val="28"/>
          <w:szCs w:val="28"/>
        </w:rPr>
        <w:t>)，点击“扫码解密”，打开项目应答加密使用的全国移动CA互认app软件，扫描系统界面中的二维码，并正确录入证书PIN码，提示解密成功，解密过程即为结束。</w:t>
      </w:r>
    </w:p>
    <w:p w14:paraId="49B112B0">
      <w:pPr>
        <w:widowControl/>
        <w:jc w:val="center"/>
        <w:rPr>
          <w:rFonts w:ascii="仿宋" w:hAnsi="仿宋" w:eastAsia="仿宋" w:cstheme="minorEastAsia"/>
          <w:sz w:val="28"/>
          <w:szCs w:val="28"/>
        </w:rPr>
      </w:pPr>
      <w:r>
        <w:rPr>
          <w:rFonts w:hint="eastAsia" w:ascii="仿宋" w:hAnsi="仿宋" w:eastAsia="仿宋" w:cstheme="minorEastAsia"/>
          <w:sz w:val="28"/>
          <w:szCs w:val="28"/>
        </w:rPr>
        <w:drawing>
          <wp:inline distT="0" distB="0" distL="114300" distR="114300">
            <wp:extent cx="5262245" cy="2472690"/>
            <wp:effectExtent l="0" t="0" r="10795" b="11430"/>
            <wp:docPr id="14" name="图片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图片 6"/>
                    <pic:cNvPicPr>
                      <a:picLocks noChangeAspect="1"/>
                    </pic:cNvPicPr>
                  </pic:nvPicPr>
                  <pic:blipFill>
                    <a:blip r:embed="rId22"/>
                    <a:stretch>
                      <a:fillRect/>
                    </a:stretch>
                  </pic:blipFill>
                  <pic:spPr>
                    <a:xfrm>
                      <a:off x="0" y="0"/>
                      <a:ext cx="5262245" cy="2472690"/>
                    </a:xfrm>
                    <a:prstGeom prst="rect">
                      <a:avLst/>
                    </a:prstGeom>
                    <a:noFill/>
                    <a:ln>
                      <a:noFill/>
                    </a:ln>
                  </pic:spPr>
                </pic:pic>
              </a:graphicData>
            </a:graphic>
          </wp:inline>
        </w:drawing>
      </w:r>
    </w:p>
    <w:p w14:paraId="02F2E069">
      <w:pPr>
        <w:rPr>
          <w:rFonts w:ascii="仿宋" w:hAnsi="仿宋" w:eastAsia="仿宋" w:cstheme="minorEastAsia"/>
          <w:bCs/>
          <w:sz w:val="28"/>
          <w:szCs w:val="28"/>
        </w:rPr>
      </w:pPr>
      <w:r>
        <w:rPr>
          <w:rFonts w:hint="eastAsia" w:ascii="仿宋" w:hAnsi="仿宋" w:eastAsia="仿宋" w:cstheme="minorEastAsia"/>
          <w:sz w:val="28"/>
          <w:szCs w:val="28"/>
        </w:rPr>
        <w:br w:type="page"/>
      </w:r>
      <w:r>
        <w:rPr>
          <w:rFonts w:hint="eastAsia" w:ascii="仿宋" w:hAnsi="仿宋" w:eastAsia="仿宋" w:cstheme="minorEastAsia"/>
          <w:b/>
          <w:bCs/>
          <w:sz w:val="28"/>
          <w:szCs w:val="28"/>
        </w:rPr>
        <w:t xml:space="preserve">2.4 </w:t>
      </w:r>
      <w:bookmarkStart w:id="73" w:name="_Toc839"/>
      <w:r>
        <w:rPr>
          <w:rFonts w:hint="eastAsia" w:ascii="仿宋" w:hAnsi="仿宋" w:eastAsia="仿宋" w:cstheme="minorEastAsia"/>
          <w:b/>
          <w:bCs/>
          <w:sz w:val="28"/>
          <w:szCs w:val="28"/>
        </w:rPr>
        <w:t>第二阶段价格解密</w:t>
      </w:r>
      <w:bookmarkEnd w:id="73"/>
    </w:p>
    <w:p w14:paraId="1812089B">
      <w:pPr>
        <w:ind w:firstLine="562"/>
        <w:rPr>
          <w:rFonts w:ascii="仿宋" w:hAnsi="仿宋" w:eastAsia="仿宋" w:cstheme="minorEastAsia"/>
          <w:b/>
          <w:bCs/>
          <w:color w:val="FF0000"/>
          <w:sz w:val="28"/>
          <w:szCs w:val="28"/>
        </w:rPr>
      </w:pPr>
      <w:r>
        <w:rPr>
          <w:rFonts w:hint="eastAsia" w:ascii="仿宋" w:hAnsi="仿宋" w:eastAsia="仿宋" w:cstheme="minorEastAsia"/>
          <w:b/>
          <w:bCs/>
          <w:color w:val="FF0000"/>
          <w:sz w:val="28"/>
          <w:szCs w:val="28"/>
        </w:rPr>
        <w:t>注意：采购方式为竞争性磋商、竞争性谈判，解密环节须进行“第二阶段价格解密”。</w:t>
      </w:r>
    </w:p>
    <w:p w14:paraId="3B1DE919">
      <w:pPr>
        <w:numPr>
          <w:ilvl w:val="0"/>
          <w:numId w:val="6"/>
        </w:numPr>
        <w:ind w:firstLine="562"/>
        <w:rPr>
          <w:rFonts w:ascii="仿宋" w:hAnsi="仿宋" w:eastAsia="仿宋" w:cstheme="minorEastAsia"/>
          <w:sz w:val="28"/>
          <w:szCs w:val="28"/>
        </w:rPr>
      </w:pPr>
      <w:r>
        <w:rPr>
          <w:rFonts w:hint="eastAsia" w:ascii="仿宋" w:hAnsi="仿宋" w:eastAsia="仿宋" w:cstheme="minorEastAsia"/>
          <w:b/>
          <w:bCs/>
          <w:sz w:val="28"/>
          <w:szCs w:val="28"/>
        </w:rPr>
        <w:t>步骤一：</w:t>
      </w:r>
      <w:r>
        <w:rPr>
          <w:rFonts w:hint="eastAsia" w:ascii="仿宋" w:hAnsi="仿宋" w:eastAsia="仿宋" w:cstheme="minorEastAsia"/>
          <w:sz w:val="28"/>
          <w:szCs w:val="28"/>
        </w:rPr>
        <w:t>点击左侧下拉功能菜单栏中的【第二阶段价格解密】，可进入【第二阶段价格解密】页面。点击项目编号下拉列表选择项目编号。</w:t>
      </w:r>
    </w:p>
    <w:p w14:paraId="41FDE611">
      <w:pPr>
        <w:numPr>
          <w:ilvl w:val="0"/>
          <w:numId w:val="6"/>
        </w:numPr>
        <w:ind w:firstLine="562"/>
        <w:rPr>
          <w:rFonts w:ascii="仿宋" w:hAnsi="仿宋" w:eastAsia="仿宋" w:cstheme="minorEastAsia"/>
          <w:sz w:val="28"/>
          <w:szCs w:val="28"/>
        </w:rPr>
      </w:pPr>
      <w:r>
        <w:rPr>
          <w:rFonts w:hint="eastAsia" w:ascii="仿宋" w:hAnsi="仿宋" w:eastAsia="仿宋" w:cstheme="minorEastAsia"/>
          <w:b/>
          <w:bCs/>
          <w:sz w:val="28"/>
          <w:szCs w:val="28"/>
        </w:rPr>
        <w:t>步骤二：</w:t>
      </w:r>
      <w:r>
        <w:rPr>
          <w:rFonts w:hint="eastAsia" w:ascii="仿宋" w:hAnsi="仿宋" w:eastAsia="仿宋" w:cstheme="minorEastAsia"/>
          <w:sz w:val="28"/>
          <w:szCs w:val="28"/>
        </w:rPr>
        <w:t>认证类型选择“移动CA解密”，点击“识别”按钮，等待系统提示供应商信息识别成功。</w:t>
      </w:r>
    </w:p>
    <w:p w14:paraId="5740FE4D">
      <w:pPr>
        <w:numPr>
          <w:ilvl w:val="0"/>
          <w:numId w:val="5"/>
        </w:numPr>
        <w:ind w:firstLine="562"/>
        <w:rPr>
          <w:rFonts w:ascii="仿宋" w:hAnsi="仿宋" w:eastAsia="仿宋" w:cstheme="minorEastAsia"/>
          <w:sz w:val="28"/>
          <w:szCs w:val="28"/>
        </w:rPr>
      </w:pPr>
      <w:r>
        <w:rPr>
          <w:rFonts w:hint="eastAsia" w:ascii="仿宋" w:hAnsi="仿宋" w:eastAsia="仿宋" w:cstheme="minorEastAsia"/>
          <w:b/>
          <w:bCs/>
          <w:sz w:val="28"/>
          <w:szCs w:val="28"/>
        </w:rPr>
        <w:t>步骤三：</w:t>
      </w:r>
      <w:r>
        <w:rPr>
          <w:rFonts w:hint="eastAsia" w:ascii="仿宋" w:hAnsi="仿宋" w:eastAsia="仿宋" w:cstheme="minorEastAsia"/>
          <w:sz w:val="28"/>
          <w:szCs w:val="28"/>
        </w:rPr>
        <w:t>选中页面下方一条或多条所投的包号(</w:t>
      </w:r>
      <w:r>
        <w:rPr>
          <w:rFonts w:hint="eastAsia" w:ascii="仿宋" w:hAnsi="仿宋" w:eastAsia="仿宋" w:cstheme="minorEastAsia"/>
          <w:b/>
          <w:bCs/>
          <w:color w:val="FF0000"/>
          <w:sz w:val="28"/>
          <w:szCs w:val="28"/>
        </w:rPr>
        <w:t>注意：应答方式、加密证书序列号必须保持一致方可允许多包同时解密</w:t>
      </w:r>
      <w:r>
        <w:rPr>
          <w:rFonts w:hint="eastAsia" w:ascii="仿宋" w:hAnsi="仿宋" w:eastAsia="仿宋" w:cstheme="minorEastAsia"/>
          <w:sz w:val="28"/>
          <w:szCs w:val="28"/>
        </w:rPr>
        <w:t>)，点击“一次报价扫码解密”，打开项目应答加密使用的全国移动CA互认app软件，扫描二维码并正确录入证书PIN码，提示解密成功，解密过程即为结束。</w:t>
      </w:r>
    </w:p>
    <w:p w14:paraId="1FB00E2B">
      <w:pPr>
        <w:pStyle w:val="37"/>
        <w:ind w:left="420" w:firstLine="0" w:firstLineChars="0"/>
        <w:rPr>
          <w:rFonts w:ascii="仿宋" w:hAnsi="仿宋" w:eastAsia="仿宋" w:cstheme="minorEastAsia"/>
          <w:sz w:val="28"/>
          <w:szCs w:val="28"/>
        </w:rPr>
      </w:pPr>
      <w:r>
        <w:rPr>
          <w:rFonts w:hint="eastAsia" w:ascii="仿宋" w:hAnsi="仿宋" w:eastAsia="仿宋" w:cstheme="minorEastAsia"/>
          <w:sz w:val="28"/>
          <w:szCs w:val="28"/>
        </w:rPr>
        <w:drawing>
          <wp:inline distT="0" distB="0" distL="114300" distR="114300">
            <wp:extent cx="5262245" cy="2472690"/>
            <wp:effectExtent l="0" t="0" r="10795" b="11430"/>
            <wp:docPr id="37" name="图片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 name="图片 7"/>
                    <pic:cNvPicPr>
                      <a:picLocks noChangeAspect="1"/>
                    </pic:cNvPicPr>
                  </pic:nvPicPr>
                  <pic:blipFill>
                    <a:blip r:embed="rId23"/>
                    <a:stretch>
                      <a:fillRect/>
                    </a:stretch>
                  </pic:blipFill>
                  <pic:spPr>
                    <a:xfrm>
                      <a:off x="0" y="0"/>
                      <a:ext cx="5262245" cy="2472690"/>
                    </a:xfrm>
                    <a:prstGeom prst="rect">
                      <a:avLst/>
                    </a:prstGeom>
                    <a:noFill/>
                    <a:ln>
                      <a:noFill/>
                    </a:ln>
                  </pic:spPr>
                </pic:pic>
              </a:graphicData>
            </a:graphic>
          </wp:inline>
        </w:drawing>
      </w:r>
      <w:bookmarkEnd w:id="52"/>
      <w:bookmarkEnd w:id="53"/>
      <w:bookmarkEnd w:id="54"/>
      <w:bookmarkEnd w:id="55"/>
      <w:bookmarkEnd w:id="56"/>
      <w:bookmarkEnd w:id="57"/>
      <w:bookmarkEnd w:id="58"/>
      <w:bookmarkEnd w:id="59"/>
      <w:bookmarkEnd w:id="60"/>
      <w:bookmarkEnd w:id="61"/>
      <w:bookmarkEnd w:id="62"/>
      <w:bookmarkEnd w:id="63"/>
      <w:bookmarkEnd w:id="64"/>
      <w:bookmarkEnd w:id="65"/>
      <w:bookmarkEnd w:id="66"/>
      <w:bookmarkEnd w:id="67"/>
      <w:bookmarkEnd w:id="68"/>
    </w:p>
    <w:p w14:paraId="2186FC5C">
      <w:pPr>
        <w:pStyle w:val="37"/>
        <w:ind w:left="420" w:firstLine="0" w:firstLineChars="0"/>
        <w:rPr>
          <w:rFonts w:ascii="仿宋" w:hAnsi="仿宋" w:eastAsia="仿宋" w:cstheme="minorEastAsia"/>
          <w:sz w:val="28"/>
          <w:szCs w:val="28"/>
        </w:rPr>
      </w:pPr>
    </w:p>
    <w:p w14:paraId="6D511610">
      <w:pPr>
        <w:pStyle w:val="37"/>
        <w:ind w:left="420" w:firstLine="0" w:firstLineChars="0"/>
        <w:rPr>
          <w:rFonts w:ascii="仿宋" w:hAnsi="仿宋" w:eastAsia="仿宋" w:cstheme="minorEastAsia"/>
          <w:sz w:val="28"/>
          <w:szCs w:val="28"/>
          <w:u w:val="single"/>
        </w:rPr>
      </w:pPr>
      <w:r>
        <w:rPr>
          <w:rFonts w:hint="eastAsia" w:ascii="仿宋" w:hAnsi="仿宋" w:eastAsia="仿宋" w:cstheme="minorEastAsia"/>
          <w:sz w:val="28"/>
          <w:szCs w:val="28"/>
          <w:u w:val="single"/>
        </w:rPr>
        <w:t>注：如系统操作过程中有任何问题，可致电022-24538309垂询。</w:t>
      </w:r>
    </w:p>
    <w:p w14:paraId="3CF8FFF2">
      <w:pPr>
        <w:rPr>
          <w:rFonts w:ascii="仿宋" w:hAnsi="仿宋" w:eastAsia="仿宋"/>
          <w:sz w:val="28"/>
          <w:szCs w:val="28"/>
        </w:rPr>
      </w:pPr>
    </w:p>
    <w:sectPr>
      <w:footerReference r:id="rId4" w:type="default"/>
      <w:pgSz w:w="11906" w:h="16838"/>
      <w:pgMar w:top="1440" w:right="1800" w:bottom="1440" w:left="1800" w:header="1134" w:footer="992" w:gutter="0"/>
      <w:pgNumType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Arial">
    <w:panose1 w:val="020B0604020202020204"/>
    <w:charset w:val="00"/>
    <w:family w:val="swiss"/>
    <w:pitch w:val="default"/>
    <w:sig w:usb0="E0002EFF" w:usb1="C000785B" w:usb2="00000009" w:usb3="00000000" w:csb0="400001FF" w:csb1="FFFF0000"/>
  </w:font>
  <w:font w:name="Courier New">
    <w:panose1 w:val="02070309020205020404"/>
    <w:charset w:val="00"/>
    <w:family w:val="modern"/>
    <w:pitch w:val="default"/>
    <w:sig w:usb0="E0002EFF" w:usb1="C0007843" w:usb2="00000009" w:usb3="00000000" w:csb0="400001FF" w:csb1="FFFF0000"/>
  </w:font>
  <w:font w:name="Calibri Light">
    <w:panose1 w:val="020F0302020204030204"/>
    <w:charset w:val="00"/>
    <w:family w:val="swiss"/>
    <w:pitch w:val="default"/>
    <w:sig w:usb0="E4002EFF" w:usb1="C200247B" w:usb2="00000009" w:usb3="00000000" w:csb0="200001FF" w:csb1="00000000"/>
  </w:font>
  <w:font w:name="仿宋">
    <w:panose1 w:val="02010609060101010101"/>
    <w:charset w:val="86"/>
    <w:family w:val="modern"/>
    <w:pitch w:val="default"/>
    <w:sig w:usb0="800002BF" w:usb1="38CF7CFA" w:usb2="00000016" w:usb3="00000000" w:csb0="00040001" w:csb1="00000000"/>
    <w:embedRegular r:id="rId1" w:fontKey="{27A14906-B947-47E6-BCBC-7EDAE0D210CE}"/>
  </w:font>
  <w:font w:name="华文中宋">
    <w:panose1 w:val="02010600040101010101"/>
    <w:charset w:val="86"/>
    <w:family w:val="auto"/>
    <w:pitch w:val="default"/>
    <w:sig w:usb0="00000287" w:usb1="080F0000" w:usb2="00000000" w:usb3="00000000" w:csb0="0004009F" w:csb1="DFD70000"/>
    <w:embedRegular r:id="rId2" w:fontKey="{C4CDBA78-0301-4657-AAD3-AEF46F5A325A}"/>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0314876">
    <w:pPr>
      <w:pStyle w:val="13"/>
      <w:ind w:firstLine="360"/>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21" name="文本框 2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EA86E12">
                          <w:pPr>
                            <w:pStyle w:val="13"/>
                          </w:pPr>
                          <w:r>
                            <w:rPr>
                              <w:rFonts w:hint="eastAsia"/>
                            </w:rPr>
                            <w:fldChar w:fldCharType="begin"/>
                          </w:r>
                          <w:r>
                            <w:rPr>
                              <w:rFonts w:hint="eastAsia"/>
                            </w:rPr>
                            <w:instrText xml:space="preserve"> PAGE  \* MERGEFORMAT </w:instrText>
                          </w:r>
                          <w:r>
                            <w:rPr>
                              <w:rFonts w:hint="eastAsia"/>
                            </w:rPr>
                            <w:fldChar w:fldCharType="separate"/>
                          </w:r>
                          <w:r>
                            <w:t>6</w:t>
                          </w:r>
                          <w:r>
                            <w:rPr>
                              <w:rFonts w:hint="eastAsia"/>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LNJ&#10;WO7QAAAABQEAAA8AAAAAAAAAAQAgAAAAIgAAAGRycy9kb3ducmV2LnhtbFBLAQIUABQAAAAIAIdO&#10;4kCaHyL/KwIAAFcEAAAOAAAAAAAAAAEAIAAAAB8BAABkcnMvZTJvRG9jLnhtbFBLBQYAAAAABgAG&#10;AFkBAAC8BQAAAAA=&#10;">
              <v:fill on="f" focussize="0,0"/>
              <v:stroke on="f" weight="0.5pt"/>
              <v:imagedata o:title=""/>
              <o:lock v:ext="edit" aspectratio="f"/>
              <v:textbox inset="0mm,0mm,0mm,0mm" style="mso-fit-shape-to-text:t;">
                <w:txbxContent>
                  <w:p w14:paraId="7EA86E12">
                    <w:pPr>
                      <w:pStyle w:val="13"/>
                    </w:pPr>
                    <w:r>
                      <w:rPr>
                        <w:rFonts w:hint="eastAsia"/>
                      </w:rPr>
                      <w:fldChar w:fldCharType="begin"/>
                    </w:r>
                    <w:r>
                      <w:rPr>
                        <w:rFonts w:hint="eastAsia"/>
                      </w:rPr>
                      <w:instrText xml:space="preserve"> PAGE  \* MERGEFORMAT </w:instrText>
                    </w:r>
                    <w:r>
                      <w:rPr>
                        <w:rFonts w:hint="eastAsia"/>
                      </w:rPr>
                      <w:fldChar w:fldCharType="separate"/>
                    </w:r>
                    <w:r>
                      <w:t>6</w:t>
                    </w:r>
                    <w:r>
                      <w:rPr>
                        <w:rFonts w:hint="eastAsia"/>
                      </w:rPr>
                      <w:fldChar w:fldCharType="end"/>
                    </w:r>
                  </w:p>
                </w:txbxContent>
              </v:textbox>
            </v:shape>
          </w:pict>
        </mc:Fallback>
      </mc:AlternateContent>
    </w:r>
    <w:r>
      <w:rPr>
        <w:rFonts w:hint="eastAsia"/>
      </w:rPr>
      <w:tab/>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8165617">
    <w:pPr>
      <w:pStyle w:val="14"/>
      <w:pBdr>
        <w:bottom w:val="single" w:color="auto" w:sz="4" w:space="1"/>
      </w:pBdr>
    </w:pPr>
    <w:r>
      <w:rPr>
        <w:rFonts w:hint="eastAsia"/>
      </w:rPr>
      <w:t>政府采购电子招投标系统                                              供应商端操作手册</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A00770A1"/>
    <w:multiLevelType w:val="multilevel"/>
    <w:tmpl w:val="A00770A1"/>
    <w:lvl w:ilvl="0" w:tentative="0">
      <w:start w:val="1"/>
      <w:numFmt w:val="chineseCounting"/>
      <w:suff w:val="nothing"/>
      <w:lvlText w:val="%1、"/>
      <w:lvlJc w:val="left"/>
      <w:pPr>
        <w:ind w:left="0" w:firstLine="0"/>
      </w:pPr>
      <w:rPr>
        <w:rFonts w:hint="eastAsia"/>
      </w:rPr>
    </w:lvl>
    <w:lvl w:ilvl="1" w:tentative="0">
      <w:start w:val="1"/>
      <w:numFmt w:val="chineseCounting"/>
      <w:suff w:val="nothing"/>
      <w:lvlText w:val="（%2）"/>
      <w:lvlJc w:val="left"/>
      <w:pPr>
        <w:ind w:left="0" w:firstLine="0"/>
      </w:pPr>
      <w:rPr>
        <w:rFonts w:hint="eastAsia"/>
      </w:rPr>
    </w:lvl>
    <w:lvl w:ilvl="2" w:tentative="0">
      <w:start w:val="1"/>
      <w:numFmt w:val="decimal"/>
      <w:pStyle w:val="4"/>
      <w:suff w:val="nothing"/>
      <w:lvlText w:val="%3．"/>
      <w:lvlJc w:val="left"/>
      <w:pPr>
        <w:ind w:left="0" w:firstLine="400"/>
      </w:pPr>
      <w:rPr>
        <w:rFonts w:hint="eastAsia"/>
      </w:rPr>
    </w:lvl>
    <w:lvl w:ilvl="3" w:tentative="0">
      <w:start w:val="1"/>
      <w:numFmt w:val="decimal"/>
      <w:pStyle w:val="5"/>
      <w:suff w:val="nothing"/>
      <w:lvlText w:val="（%4）"/>
      <w:lvlJc w:val="left"/>
      <w:pPr>
        <w:ind w:left="0" w:firstLine="402"/>
      </w:pPr>
      <w:rPr>
        <w:rFonts w:hint="eastAsia"/>
      </w:rPr>
    </w:lvl>
    <w:lvl w:ilvl="4" w:tentative="0">
      <w:start w:val="1"/>
      <w:numFmt w:val="decimalEnclosedCircleChinese"/>
      <w:suff w:val="nothing"/>
      <w:lvlText w:val="%5"/>
      <w:lvlJc w:val="left"/>
      <w:pPr>
        <w:ind w:left="0" w:firstLine="402"/>
      </w:pPr>
      <w:rPr>
        <w:rFonts w:hint="eastAsia"/>
      </w:rPr>
    </w:lvl>
    <w:lvl w:ilvl="5" w:tentative="0">
      <w:start w:val="1"/>
      <w:numFmt w:val="decimal"/>
      <w:suff w:val="nothing"/>
      <w:lvlText w:val="%6）"/>
      <w:lvlJc w:val="left"/>
      <w:pPr>
        <w:ind w:left="0" w:firstLine="402"/>
      </w:pPr>
      <w:rPr>
        <w:rFonts w:hint="eastAsia"/>
      </w:rPr>
    </w:lvl>
    <w:lvl w:ilvl="6" w:tentative="0">
      <w:start w:val="1"/>
      <w:numFmt w:val="lowerLetter"/>
      <w:suff w:val="nothing"/>
      <w:lvlText w:val="%7．"/>
      <w:lvlJc w:val="left"/>
      <w:pPr>
        <w:ind w:left="0" w:firstLine="402"/>
      </w:pPr>
      <w:rPr>
        <w:rFonts w:hint="eastAsia"/>
      </w:rPr>
    </w:lvl>
    <w:lvl w:ilvl="7" w:tentative="0">
      <w:start w:val="1"/>
      <w:numFmt w:val="lowerLetter"/>
      <w:suff w:val="nothing"/>
      <w:lvlText w:val="%8）"/>
      <w:lvlJc w:val="left"/>
      <w:pPr>
        <w:ind w:left="0" w:firstLine="402"/>
      </w:pPr>
      <w:rPr>
        <w:rFonts w:hint="eastAsia"/>
      </w:rPr>
    </w:lvl>
    <w:lvl w:ilvl="8" w:tentative="0">
      <w:start w:val="1"/>
      <w:numFmt w:val="lowerRoman"/>
      <w:suff w:val="nothing"/>
      <w:lvlText w:val="%9 "/>
      <w:lvlJc w:val="left"/>
      <w:pPr>
        <w:ind w:left="0" w:firstLine="402"/>
      </w:pPr>
      <w:rPr>
        <w:rFonts w:hint="eastAsia"/>
      </w:rPr>
    </w:lvl>
  </w:abstractNum>
  <w:abstractNum w:abstractNumId="1">
    <w:nsid w:val="CF5C845D"/>
    <w:multiLevelType w:val="multilevel"/>
    <w:tmpl w:val="CF5C845D"/>
    <w:lvl w:ilvl="0" w:tentative="0">
      <w:start w:val="1"/>
      <w:numFmt w:val="decimal"/>
      <w:lvlText w:val="%1."/>
      <w:lvlJc w:val="left"/>
      <w:pPr>
        <w:ind w:left="425" w:hanging="425"/>
      </w:pPr>
      <w:rPr>
        <w:rFonts w:hint="default"/>
      </w:rPr>
    </w:lvl>
    <w:lvl w:ilvl="1" w:tentative="0">
      <w:start w:val="1"/>
      <w:numFmt w:val="decimal"/>
      <w:pStyle w:val="3"/>
      <w:lvlText w:val="%1.%2."/>
      <w:lvlJc w:val="left"/>
      <w:pPr>
        <w:ind w:left="567" w:hanging="567"/>
      </w:pPr>
      <w:rPr>
        <w:rFonts w:hint="default"/>
      </w:rPr>
    </w:lvl>
    <w:lvl w:ilvl="2" w:tentative="0">
      <w:start w:val="1"/>
      <w:numFmt w:val="decimal"/>
      <w:lvlText w:val="%1.%2.%3."/>
      <w:lvlJc w:val="left"/>
      <w:pPr>
        <w:ind w:left="709" w:hanging="709"/>
      </w:pPr>
      <w:rPr>
        <w:rFonts w:hint="default"/>
      </w:rPr>
    </w:lvl>
    <w:lvl w:ilvl="3" w:tentative="0">
      <w:start w:val="1"/>
      <w:numFmt w:val="decimal"/>
      <w:lvlText w:val="%1.%2.%3.%4."/>
      <w:lvlJc w:val="left"/>
      <w:pPr>
        <w:ind w:left="850" w:hanging="850"/>
      </w:pPr>
      <w:rPr>
        <w:rFonts w:hint="default"/>
      </w:rPr>
    </w:lvl>
    <w:lvl w:ilvl="4" w:tentative="0">
      <w:start w:val="1"/>
      <w:numFmt w:val="decimal"/>
      <w:lvlText w:val="%1.%2.%3.%4.%5."/>
      <w:lvlJc w:val="left"/>
      <w:pPr>
        <w:ind w:left="991" w:hanging="991"/>
      </w:pPr>
      <w:rPr>
        <w:rFonts w:hint="default"/>
      </w:rPr>
    </w:lvl>
    <w:lvl w:ilvl="5" w:tentative="0">
      <w:start w:val="1"/>
      <w:numFmt w:val="decimal"/>
      <w:lvlText w:val="%1.%2.%3.%4.%5.%6."/>
      <w:lvlJc w:val="left"/>
      <w:pPr>
        <w:ind w:left="1134" w:hanging="1134"/>
      </w:pPr>
      <w:rPr>
        <w:rFonts w:hint="default"/>
      </w:rPr>
    </w:lvl>
    <w:lvl w:ilvl="6" w:tentative="0">
      <w:start w:val="1"/>
      <w:numFmt w:val="decimal"/>
      <w:lvlText w:val="%1.%2.%3.%4.%5.%6.%7."/>
      <w:lvlJc w:val="left"/>
      <w:pPr>
        <w:ind w:left="1275" w:hanging="1275"/>
      </w:pPr>
      <w:rPr>
        <w:rFonts w:hint="default"/>
      </w:rPr>
    </w:lvl>
    <w:lvl w:ilvl="7" w:tentative="0">
      <w:start w:val="1"/>
      <w:numFmt w:val="decimal"/>
      <w:lvlText w:val="%1.%2.%3.%4.%5.%6.%7.%8."/>
      <w:lvlJc w:val="left"/>
      <w:pPr>
        <w:ind w:left="1418" w:hanging="1418"/>
      </w:pPr>
      <w:rPr>
        <w:rFonts w:hint="default"/>
      </w:rPr>
    </w:lvl>
    <w:lvl w:ilvl="8" w:tentative="0">
      <w:start w:val="1"/>
      <w:numFmt w:val="decimal"/>
      <w:lvlText w:val="%1.%2.%3.%4.%5.%6.%7.%8.%9."/>
      <w:lvlJc w:val="left"/>
      <w:pPr>
        <w:ind w:left="1558" w:hanging="1558"/>
      </w:pPr>
      <w:rPr>
        <w:rFonts w:hint="default"/>
      </w:rPr>
    </w:lvl>
  </w:abstractNum>
  <w:abstractNum w:abstractNumId="2">
    <w:nsid w:val="F1EAC1BA"/>
    <w:multiLevelType w:val="singleLevel"/>
    <w:tmpl w:val="F1EAC1BA"/>
    <w:lvl w:ilvl="0" w:tentative="0">
      <w:start w:val="1"/>
      <w:numFmt w:val="bullet"/>
      <w:lvlText w:val=""/>
      <w:lvlJc w:val="left"/>
      <w:pPr>
        <w:ind w:left="420" w:hanging="420"/>
      </w:pPr>
      <w:rPr>
        <w:rFonts w:hint="default" w:ascii="Wingdings" w:hAnsi="Wingdings"/>
      </w:rPr>
    </w:lvl>
  </w:abstractNum>
  <w:abstractNum w:abstractNumId="3">
    <w:nsid w:val="546C8B7D"/>
    <w:multiLevelType w:val="singleLevel"/>
    <w:tmpl w:val="546C8B7D"/>
    <w:lvl w:ilvl="0" w:tentative="0">
      <w:start w:val="1"/>
      <w:numFmt w:val="bullet"/>
      <w:lvlText w:val=""/>
      <w:lvlJc w:val="left"/>
      <w:pPr>
        <w:ind w:left="420" w:hanging="420"/>
      </w:pPr>
      <w:rPr>
        <w:rFonts w:hint="default" w:ascii="Wingdings" w:hAnsi="Wingdings"/>
      </w:rPr>
    </w:lvl>
  </w:abstractNum>
  <w:abstractNum w:abstractNumId="4">
    <w:nsid w:val="72D1DDA0"/>
    <w:multiLevelType w:val="singleLevel"/>
    <w:tmpl w:val="72D1DDA0"/>
    <w:lvl w:ilvl="0" w:tentative="0">
      <w:start w:val="1"/>
      <w:numFmt w:val="bullet"/>
      <w:lvlText w:val=""/>
      <w:lvlJc w:val="left"/>
      <w:pPr>
        <w:ind w:left="420" w:hanging="420"/>
      </w:pPr>
      <w:rPr>
        <w:rFonts w:hint="default" w:ascii="Wingdings" w:hAnsi="Wingdings"/>
      </w:rPr>
    </w:lvl>
  </w:abstractNum>
  <w:abstractNum w:abstractNumId="5">
    <w:nsid w:val="7A2BB0F4"/>
    <w:multiLevelType w:val="singleLevel"/>
    <w:tmpl w:val="7A2BB0F4"/>
    <w:lvl w:ilvl="0" w:tentative="0">
      <w:start w:val="1"/>
      <w:numFmt w:val="bullet"/>
      <w:lvlText w:val=""/>
      <w:lvlJc w:val="left"/>
      <w:pPr>
        <w:ind w:left="420" w:hanging="420"/>
      </w:pPr>
      <w:rPr>
        <w:rFonts w:hint="default" w:ascii="Wingdings" w:hAnsi="Wingdings"/>
      </w:rPr>
    </w:lvl>
  </w:abstractNum>
  <w:num w:numId="1">
    <w:abstractNumId w:val="1"/>
  </w:num>
  <w:num w:numId="2">
    <w:abstractNumId w:val="0"/>
  </w:num>
  <w:num w:numId="3">
    <w:abstractNumId w:val="4"/>
  </w:num>
  <w:num w:numId="4">
    <w:abstractNumId w:val="2"/>
  </w:num>
  <w:num w:numId="5">
    <w:abstractNumId w:val="3"/>
  </w:num>
  <w:num w:numId="6">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50"/>
  <w:embedTrueTypeFonts/>
  <w:saveSubsetFonts/>
  <w:bordersDoNotSurroundHeader w:val="1"/>
  <w:bordersDoNotSurroundFooter w:val="1"/>
  <w:documentProtection w:enforcement="0"/>
  <w:defaultTabStop w:val="420"/>
  <w:drawingGridVerticalSpacing w:val="156"/>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TMwMDJiZjA1YWYyOTc4ZmEwNTI2NjI3OTgwOWJlZWEifQ=="/>
  </w:docVars>
  <w:rsids>
    <w:rsidRoot w:val="002A6F19"/>
    <w:rsid w:val="000144C6"/>
    <w:rsid w:val="00064ECB"/>
    <w:rsid w:val="00064F28"/>
    <w:rsid w:val="00080847"/>
    <w:rsid w:val="00082EA2"/>
    <w:rsid w:val="000D2325"/>
    <w:rsid w:val="000D5122"/>
    <w:rsid w:val="0012677C"/>
    <w:rsid w:val="00140D7A"/>
    <w:rsid w:val="00152488"/>
    <w:rsid w:val="00163541"/>
    <w:rsid w:val="00211982"/>
    <w:rsid w:val="0023195B"/>
    <w:rsid w:val="00292BAB"/>
    <w:rsid w:val="002A6F19"/>
    <w:rsid w:val="002B678D"/>
    <w:rsid w:val="00345706"/>
    <w:rsid w:val="00352A78"/>
    <w:rsid w:val="003713FB"/>
    <w:rsid w:val="003901ED"/>
    <w:rsid w:val="00396217"/>
    <w:rsid w:val="003C53B3"/>
    <w:rsid w:val="0040015F"/>
    <w:rsid w:val="00436AC9"/>
    <w:rsid w:val="00455FC6"/>
    <w:rsid w:val="00475CB8"/>
    <w:rsid w:val="004B2402"/>
    <w:rsid w:val="004C0BC3"/>
    <w:rsid w:val="004F0D07"/>
    <w:rsid w:val="004F5260"/>
    <w:rsid w:val="00500F4D"/>
    <w:rsid w:val="0056680E"/>
    <w:rsid w:val="005743BB"/>
    <w:rsid w:val="006239BC"/>
    <w:rsid w:val="00633BF2"/>
    <w:rsid w:val="00646B57"/>
    <w:rsid w:val="0064797E"/>
    <w:rsid w:val="00655A52"/>
    <w:rsid w:val="006724FC"/>
    <w:rsid w:val="0069728A"/>
    <w:rsid w:val="006A0E89"/>
    <w:rsid w:val="00741DA6"/>
    <w:rsid w:val="00750011"/>
    <w:rsid w:val="00751064"/>
    <w:rsid w:val="00804933"/>
    <w:rsid w:val="008254EA"/>
    <w:rsid w:val="0082692A"/>
    <w:rsid w:val="00836A56"/>
    <w:rsid w:val="008E5C6E"/>
    <w:rsid w:val="00941F2F"/>
    <w:rsid w:val="0096490B"/>
    <w:rsid w:val="00964E7D"/>
    <w:rsid w:val="009726B6"/>
    <w:rsid w:val="009B4CD7"/>
    <w:rsid w:val="009E6C75"/>
    <w:rsid w:val="009F3DCC"/>
    <w:rsid w:val="00A4312E"/>
    <w:rsid w:val="00A833CB"/>
    <w:rsid w:val="00AB321E"/>
    <w:rsid w:val="00AD71ED"/>
    <w:rsid w:val="00AF3FAF"/>
    <w:rsid w:val="00B06E62"/>
    <w:rsid w:val="00B13640"/>
    <w:rsid w:val="00B47D69"/>
    <w:rsid w:val="00B5499A"/>
    <w:rsid w:val="00B925FF"/>
    <w:rsid w:val="00B96117"/>
    <w:rsid w:val="00BC797B"/>
    <w:rsid w:val="00BE60A7"/>
    <w:rsid w:val="00BF0C8B"/>
    <w:rsid w:val="00BF3A21"/>
    <w:rsid w:val="00C37D6D"/>
    <w:rsid w:val="00CC762B"/>
    <w:rsid w:val="00CC7719"/>
    <w:rsid w:val="00CD43FC"/>
    <w:rsid w:val="00CD6A81"/>
    <w:rsid w:val="00CD6FC3"/>
    <w:rsid w:val="00D0598E"/>
    <w:rsid w:val="00D2084C"/>
    <w:rsid w:val="00D209B2"/>
    <w:rsid w:val="00D445D0"/>
    <w:rsid w:val="00D81690"/>
    <w:rsid w:val="00D833E2"/>
    <w:rsid w:val="00D9176F"/>
    <w:rsid w:val="00E01579"/>
    <w:rsid w:val="00E46139"/>
    <w:rsid w:val="00E46B3E"/>
    <w:rsid w:val="00E57778"/>
    <w:rsid w:val="00E57AB4"/>
    <w:rsid w:val="00E714B5"/>
    <w:rsid w:val="00EB141D"/>
    <w:rsid w:val="00EE565C"/>
    <w:rsid w:val="00F31C72"/>
    <w:rsid w:val="00F566E5"/>
    <w:rsid w:val="00F70A93"/>
    <w:rsid w:val="00F77D3A"/>
    <w:rsid w:val="00F95FCA"/>
    <w:rsid w:val="00FA3FE4"/>
    <w:rsid w:val="00FC569B"/>
    <w:rsid w:val="00FE7552"/>
    <w:rsid w:val="01A8609A"/>
    <w:rsid w:val="01AA7D1B"/>
    <w:rsid w:val="01B75567"/>
    <w:rsid w:val="01B850B2"/>
    <w:rsid w:val="026C3AC4"/>
    <w:rsid w:val="028A4344"/>
    <w:rsid w:val="02B22C7B"/>
    <w:rsid w:val="02E828A9"/>
    <w:rsid w:val="031E03CF"/>
    <w:rsid w:val="036D4CFA"/>
    <w:rsid w:val="041046B4"/>
    <w:rsid w:val="041B5A5F"/>
    <w:rsid w:val="0448507C"/>
    <w:rsid w:val="056710B6"/>
    <w:rsid w:val="06187C07"/>
    <w:rsid w:val="06216782"/>
    <w:rsid w:val="06E03262"/>
    <w:rsid w:val="06E45A8A"/>
    <w:rsid w:val="07CA6E79"/>
    <w:rsid w:val="0834033F"/>
    <w:rsid w:val="089847E6"/>
    <w:rsid w:val="0926412B"/>
    <w:rsid w:val="09EA6E0A"/>
    <w:rsid w:val="0B1B7594"/>
    <w:rsid w:val="0B1C3A38"/>
    <w:rsid w:val="0BD50034"/>
    <w:rsid w:val="0C0D5BFD"/>
    <w:rsid w:val="0CDF7A91"/>
    <w:rsid w:val="0D11383A"/>
    <w:rsid w:val="0DA9060C"/>
    <w:rsid w:val="0E3D0600"/>
    <w:rsid w:val="0E5A5AFC"/>
    <w:rsid w:val="0E5B4EBF"/>
    <w:rsid w:val="0EAC0F21"/>
    <w:rsid w:val="0EE24A37"/>
    <w:rsid w:val="0F8C0B8D"/>
    <w:rsid w:val="10206F3B"/>
    <w:rsid w:val="102913A1"/>
    <w:rsid w:val="11B509A0"/>
    <w:rsid w:val="11C42733"/>
    <w:rsid w:val="12816876"/>
    <w:rsid w:val="1391071F"/>
    <w:rsid w:val="13BB1A95"/>
    <w:rsid w:val="13D40D4F"/>
    <w:rsid w:val="14224418"/>
    <w:rsid w:val="142B056A"/>
    <w:rsid w:val="142C0F25"/>
    <w:rsid w:val="143811B7"/>
    <w:rsid w:val="14446F69"/>
    <w:rsid w:val="150169F9"/>
    <w:rsid w:val="16ED5670"/>
    <w:rsid w:val="16F362E0"/>
    <w:rsid w:val="180F4AA8"/>
    <w:rsid w:val="189223BA"/>
    <w:rsid w:val="18A91EB6"/>
    <w:rsid w:val="193F6A8D"/>
    <w:rsid w:val="19556650"/>
    <w:rsid w:val="196B16E7"/>
    <w:rsid w:val="19F618F8"/>
    <w:rsid w:val="1B253847"/>
    <w:rsid w:val="1B6F33E2"/>
    <w:rsid w:val="1B7B0307"/>
    <w:rsid w:val="1B9C18D8"/>
    <w:rsid w:val="1C8111F4"/>
    <w:rsid w:val="1DE75755"/>
    <w:rsid w:val="1E0477D0"/>
    <w:rsid w:val="1E8C2E82"/>
    <w:rsid w:val="1E9D141D"/>
    <w:rsid w:val="1EF545E8"/>
    <w:rsid w:val="1F267966"/>
    <w:rsid w:val="1F5570C1"/>
    <w:rsid w:val="1FF468DA"/>
    <w:rsid w:val="200D5931"/>
    <w:rsid w:val="208A617D"/>
    <w:rsid w:val="217F6677"/>
    <w:rsid w:val="2186530F"/>
    <w:rsid w:val="22017328"/>
    <w:rsid w:val="22214C0B"/>
    <w:rsid w:val="226B049E"/>
    <w:rsid w:val="22AB16E4"/>
    <w:rsid w:val="23810897"/>
    <w:rsid w:val="23B2748B"/>
    <w:rsid w:val="23B5012E"/>
    <w:rsid w:val="23F50172"/>
    <w:rsid w:val="240B60FA"/>
    <w:rsid w:val="246C6D0F"/>
    <w:rsid w:val="25184241"/>
    <w:rsid w:val="271B474C"/>
    <w:rsid w:val="273A75B1"/>
    <w:rsid w:val="283C6019"/>
    <w:rsid w:val="29685D5F"/>
    <w:rsid w:val="2AD2514B"/>
    <w:rsid w:val="2AF43C32"/>
    <w:rsid w:val="2BA72A52"/>
    <w:rsid w:val="2BC2370D"/>
    <w:rsid w:val="2BF037AA"/>
    <w:rsid w:val="2C444745"/>
    <w:rsid w:val="2C574478"/>
    <w:rsid w:val="2CAD4841"/>
    <w:rsid w:val="2CF748C7"/>
    <w:rsid w:val="2CFC5109"/>
    <w:rsid w:val="2D21532B"/>
    <w:rsid w:val="2D2A3766"/>
    <w:rsid w:val="2D5E1067"/>
    <w:rsid w:val="2D655018"/>
    <w:rsid w:val="2D7E39B7"/>
    <w:rsid w:val="2F40659A"/>
    <w:rsid w:val="2F61098A"/>
    <w:rsid w:val="30332B06"/>
    <w:rsid w:val="30517FC0"/>
    <w:rsid w:val="31014576"/>
    <w:rsid w:val="3106646D"/>
    <w:rsid w:val="320821CD"/>
    <w:rsid w:val="32A42869"/>
    <w:rsid w:val="33350984"/>
    <w:rsid w:val="33DC34B5"/>
    <w:rsid w:val="33E93603"/>
    <w:rsid w:val="341068D4"/>
    <w:rsid w:val="34257575"/>
    <w:rsid w:val="345A19CA"/>
    <w:rsid w:val="35513FD3"/>
    <w:rsid w:val="357F4F16"/>
    <w:rsid w:val="35996569"/>
    <w:rsid w:val="35AE6438"/>
    <w:rsid w:val="36470C20"/>
    <w:rsid w:val="364A22A1"/>
    <w:rsid w:val="364E72B1"/>
    <w:rsid w:val="36714388"/>
    <w:rsid w:val="36D60FFA"/>
    <w:rsid w:val="375368D9"/>
    <w:rsid w:val="376A7F41"/>
    <w:rsid w:val="37757913"/>
    <w:rsid w:val="3964660D"/>
    <w:rsid w:val="397E474A"/>
    <w:rsid w:val="39833861"/>
    <w:rsid w:val="39B02AC4"/>
    <w:rsid w:val="3A766411"/>
    <w:rsid w:val="3B27249E"/>
    <w:rsid w:val="3BAF0FED"/>
    <w:rsid w:val="3BCA2C45"/>
    <w:rsid w:val="3BDE622D"/>
    <w:rsid w:val="3C5D3284"/>
    <w:rsid w:val="3C77021F"/>
    <w:rsid w:val="3D994CEA"/>
    <w:rsid w:val="3E3D3671"/>
    <w:rsid w:val="3E6326C6"/>
    <w:rsid w:val="3F18299D"/>
    <w:rsid w:val="3F626206"/>
    <w:rsid w:val="3F793A56"/>
    <w:rsid w:val="400E5B5C"/>
    <w:rsid w:val="409D230A"/>
    <w:rsid w:val="412A2779"/>
    <w:rsid w:val="413C640C"/>
    <w:rsid w:val="41A70A21"/>
    <w:rsid w:val="41F26579"/>
    <w:rsid w:val="42164036"/>
    <w:rsid w:val="424F4537"/>
    <w:rsid w:val="42603E92"/>
    <w:rsid w:val="43846A09"/>
    <w:rsid w:val="43B631C9"/>
    <w:rsid w:val="44071C7D"/>
    <w:rsid w:val="44133199"/>
    <w:rsid w:val="448E6105"/>
    <w:rsid w:val="44957997"/>
    <w:rsid w:val="44A325DE"/>
    <w:rsid w:val="45637592"/>
    <w:rsid w:val="45745D24"/>
    <w:rsid w:val="4588349D"/>
    <w:rsid w:val="458C4D3B"/>
    <w:rsid w:val="45AC6220"/>
    <w:rsid w:val="45D55AE3"/>
    <w:rsid w:val="46061BDC"/>
    <w:rsid w:val="460B2CDB"/>
    <w:rsid w:val="46115240"/>
    <w:rsid w:val="46BF7C7A"/>
    <w:rsid w:val="474E0728"/>
    <w:rsid w:val="48396441"/>
    <w:rsid w:val="48757731"/>
    <w:rsid w:val="48A312B9"/>
    <w:rsid w:val="48A71C9E"/>
    <w:rsid w:val="48E464F3"/>
    <w:rsid w:val="49897C85"/>
    <w:rsid w:val="499A7D23"/>
    <w:rsid w:val="49C805D2"/>
    <w:rsid w:val="4A1A3091"/>
    <w:rsid w:val="4A2F757C"/>
    <w:rsid w:val="4AE25423"/>
    <w:rsid w:val="4C0842D4"/>
    <w:rsid w:val="4C516396"/>
    <w:rsid w:val="4CB67A9B"/>
    <w:rsid w:val="4DE9795B"/>
    <w:rsid w:val="4DED0341"/>
    <w:rsid w:val="4DF62F44"/>
    <w:rsid w:val="4E0701D5"/>
    <w:rsid w:val="4EC36453"/>
    <w:rsid w:val="50D41344"/>
    <w:rsid w:val="510620F3"/>
    <w:rsid w:val="51C9670C"/>
    <w:rsid w:val="51D46BED"/>
    <w:rsid w:val="51E83CDC"/>
    <w:rsid w:val="52994F05"/>
    <w:rsid w:val="52B30136"/>
    <w:rsid w:val="52C12724"/>
    <w:rsid w:val="53B55D76"/>
    <w:rsid w:val="53BE23CA"/>
    <w:rsid w:val="54134879"/>
    <w:rsid w:val="54825956"/>
    <w:rsid w:val="54D352F0"/>
    <w:rsid w:val="550B2446"/>
    <w:rsid w:val="55A7171D"/>
    <w:rsid w:val="56AF6ADB"/>
    <w:rsid w:val="56B23ED5"/>
    <w:rsid w:val="57A44166"/>
    <w:rsid w:val="57CB3D60"/>
    <w:rsid w:val="580C394F"/>
    <w:rsid w:val="58692CBA"/>
    <w:rsid w:val="5910016D"/>
    <w:rsid w:val="596A6E05"/>
    <w:rsid w:val="59942F1A"/>
    <w:rsid w:val="59B9308D"/>
    <w:rsid w:val="5A351C34"/>
    <w:rsid w:val="5A6A17D0"/>
    <w:rsid w:val="5AE66844"/>
    <w:rsid w:val="5B167E61"/>
    <w:rsid w:val="5B3A128A"/>
    <w:rsid w:val="5B4C405C"/>
    <w:rsid w:val="5B935FB1"/>
    <w:rsid w:val="5D342F7E"/>
    <w:rsid w:val="5D373386"/>
    <w:rsid w:val="5D3E3CA3"/>
    <w:rsid w:val="5D8D39F5"/>
    <w:rsid w:val="5DC551B0"/>
    <w:rsid w:val="5E9A253F"/>
    <w:rsid w:val="5F1319C5"/>
    <w:rsid w:val="5F664207"/>
    <w:rsid w:val="60003E70"/>
    <w:rsid w:val="606F102B"/>
    <w:rsid w:val="61142CEE"/>
    <w:rsid w:val="628726BA"/>
    <w:rsid w:val="62BA7218"/>
    <w:rsid w:val="631453C1"/>
    <w:rsid w:val="63FB55F0"/>
    <w:rsid w:val="64B5611B"/>
    <w:rsid w:val="6555790E"/>
    <w:rsid w:val="668252FE"/>
    <w:rsid w:val="67A83174"/>
    <w:rsid w:val="67DB23D2"/>
    <w:rsid w:val="68467C21"/>
    <w:rsid w:val="68966586"/>
    <w:rsid w:val="694A6A93"/>
    <w:rsid w:val="6A0C048C"/>
    <w:rsid w:val="6A0C7949"/>
    <w:rsid w:val="6AE60E82"/>
    <w:rsid w:val="6BCC55E2"/>
    <w:rsid w:val="6BF8685F"/>
    <w:rsid w:val="6BF90BA8"/>
    <w:rsid w:val="6C2B0662"/>
    <w:rsid w:val="6C3B7E9C"/>
    <w:rsid w:val="6C8D4D71"/>
    <w:rsid w:val="6C956B80"/>
    <w:rsid w:val="6C9B0A71"/>
    <w:rsid w:val="6CDF342E"/>
    <w:rsid w:val="6D1B05CF"/>
    <w:rsid w:val="6D563F8D"/>
    <w:rsid w:val="6D981C1F"/>
    <w:rsid w:val="6E5D6B83"/>
    <w:rsid w:val="6E983CA0"/>
    <w:rsid w:val="6EB7035F"/>
    <w:rsid w:val="6F774DD0"/>
    <w:rsid w:val="6F885AE2"/>
    <w:rsid w:val="70082F01"/>
    <w:rsid w:val="71031D07"/>
    <w:rsid w:val="71286B41"/>
    <w:rsid w:val="712B2874"/>
    <w:rsid w:val="713D0939"/>
    <w:rsid w:val="71445C1A"/>
    <w:rsid w:val="71535E5D"/>
    <w:rsid w:val="71DB4FEC"/>
    <w:rsid w:val="72824C4C"/>
    <w:rsid w:val="72AB302B"/>
    <w:rsid w:val="73463E7B"/>
    <w:rsid w:val="73677564"/>
    <w:rsid w:val="737E18B7"/>
    <w:rsid w:val="74277859"/>
    <w:rsid w:val="74BE7A92"/>
    <w:rsid w:val="74DB0643"/>
    <w:rsid w:val="74F55CA8"/>
    <w:rsid w:val="751B0820"/>
    <w:rsid w:val="75477348"/>
    <w:rsid w:val="758516C7"/>
    <w:rsid w:val="75F22E13"/>
    <w:rsid w:val="765429F4"/>
    <w:rsid w:val="766F3077"/>
    <w:rsid w:val="767213CF"/>
    <w:rsid w:val="772E79CA"/>
    <w:rsid w:val="778E47E3"/>
    <w:rsid w:val="782B18E2"/>
    <w:rsid w:val="790073DA"/>
    <w:rsid w:val="793C0847"/>
    <w:rsid w:val="79743DA1"/>
    <w:rsid w:val="79967A89"/>
    <w:rsid w:val="79A64E5F"/>
    <w:rsid w:val="7A352D9E"/>
    <w:rsid w:val="7AB35B1A"/>
    <w:rsid w:val="7AE55D78"/>
    <w:rsid w:val="7AEF6BF7"/>
    <w:rsid w:val="7BE672F6"/>
    <w:rsid w:val="7C8141C6"/>
    <w:rsid w:val="7D166040"/>
    <w:rsid w:val="7D7B29C4"/>
    <w:rsid w:val="7E3E6E98"/>
    <w:rsid w:val="7E795B4B"/>
    <w:rsid w:val="7F23331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semiHidden="0" w:name="heading 2"/>
    <w:lsdException w:qFormat="1" w:uiPriority="0" w:semiHidden="0" w:name="heading 3"/>
    <w:lsdException w:qFormat="1" w:uiPriority="0" w:semiHidden="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39" w:semiHidden="0" w:name="toc 1"/>
    <w:lsdException w:qFormat="1" w:unhideWhenUsed="0" w:uiPriority="39" w:semiHidden="0" w:name="toc 2"/>
    <w:lsdException w:qFormat="1" w:unhideWhenUsed="0" w:uiPriority="39" w:semiHidden="0" w:name="toc 3"/>
    <w:lsdException w:qFormat="1" w:unhideWhenUsed="0" w:uiPriority="0" w:semiHidden="0" w:name="toc 4"/>
    <w:lsdException w:qFormat="1" w:unhideWhenUsed="0" w:uiPriority="0" w:semiHidden="0" w:name="toc 5"/>
    <w:lsdException w:qFormat="1" w:unhideWhenUsed="0" w:uiPriority="0" w:semiHidden="0" w:name="toc 6"/>
    <w:lsdException w:qFormat="1" w:unhideWhenUsed="0" w:uiPriority="0" w:semiHidden="0" w:name="toc 7"/>
    <w:lsdException w:qFormat="1" w:unhideWhenUsed="0" w:uiPriority="0" w:semiHidden="0" w:name="toc 8"/>
    <w:lsdException w:qFormat="1" w:unhideWhenUsed="0" w:uiPriority="0" w:semiHidden="0" w:name="toc 9"/>
    <w:lsdException w:unhideWhenUsed="0"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qFormat="1"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99" w:semiHidden="0" w:name="Hyperlink"/>
    <w:lsdException w:qFormat="1" w:unhideWhenUsed="0" w:uiPriority="0" w:semiHidden="0" w:name="FollowedHyperlink"/>
    <w:lsdException w:qFormat="1" w:unhideWhenUsed="0" w:uiPriority="22"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qFormat="1" w:unhideWhenUsed="0" w:uiPriority="0" w:semiHidden="0" w:name="HTML Cite"/>
    <w:lsdException w:qFormat="1"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qFormat="1" w:unhideWhenUsed="0" w:uiPriority="0" w:semiHidden="0" w:name="HTML Variable"/>
    <w:lsdException w:qFormat="1" w:uiPriority="99" w:name="Normal Table"/>
    <w:lsdException w:qFormat="1"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qFormat="1"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pPr>
      <w:widowControl w:val="0"/>
      <w:jc w:val="both"/>
    </w:pPr>
    <w:rPr>
      <w:rFonts w:ascii="Calibri" w:hAnsi="Calibri" w:eastAsia="宋体" w:cs="Times New Roman"/>
      <w:kern w:val="2"/>
      <w:sz w:val="21"/>
      <w:szCs w:val="22"/>
      <w:lang w:val="en-US" w:eastAsia="zh-CN" w:bidi="ar-SA"/>
    </w:rPr>
  </w:style>
  <w:style w:type="paragraph" w:styleId="2">
    <w:name w:val="heading 1"/>
    <w:basedOn w:val="1"/>
    <w:next w:val="1"/>
    <w:link w:val="38"/>
    <w:autoRedefine/>
    <w:qFormat/>
    <w:uiPriority w:val="0"/>
    <w:pPr>
      <w:keepNext/>
      <w:keepLines/>
      <w:spacing w:before="340" w:after="330" w:line="578" w:lineRule="auto"/>
      <w:outlineLvl w:val="0"/>
    </w:pPr>
    <w:rPr>
      <w:rFonts w:asciiTheme="minorEastAsia" w:hAnsiTheme="minorEastAsia" w:eastAsiaTheme="minorEastAsia" w:cstheme="minorEastAsia"/>
      <w:b/>
      <w:bCs/>
      <w:kern w:val="44"/>
      <w:sz w:val="32"/>
      <w:szCs w:val="32"/>
    </w:rPr>
  </w:style>
  <w:style w:type="paragraph" w:styleId="3">
    <w:name w:val="heading 2"/>
    <w:basedOn w:val="1"/>
    <w:next w:val="1"/>
    <w:unhideWhenUsed/>
    <w:qFormat/>
    <w:uiPriority w:val="0"/>
    <w:pPr>
      <w:keepNext/>
      <w:keepLines/>
      <w:numPr>
        <w:ilvl w:val="1"/>
        <w:numId w:val="1"/>
      </w:numPr>
      <w:spacing w:before="140"/>
      <w:outlineLvl w:val="1"/>
    </w:pPr>
    <w:rPr>
      <w:rFonts w:ascii="Arial" w:hAnsi="Arial" w:eastAsia="黑体"/>
      <w:b/>
      <w:sz w:val="32"/>
    </w:rPr>
  </w:style>
  <w:style w:type="paragraph" w:styleId="4">
    <w:name w:val="heading 3"/>
    <w:basedOn w:val="1"/>
    <w:next w:val="1"/>
    <w:unhideWhenUsed/>
    <w:qFormat/>
    <w:uiPriority w:val="0"/>
    <w:pPr>
      <w:keepNext/>
      <w:keepLines/>
      <w:numPr>
        <w:ilvl w:val="2"/>
        <w:numId w:val="2"/>
      </w:numPr>
      <w:outlineLvl w:val="2"/>
    </w:pPr>
    <w:rPr>
      <w:rFonts w:asciiTheme="minorHAnsi" w:hAnsiTheme="minorHAnsi" w:eastAsiaTheme="minorEastAsia"/>
      <w:sz w:val="28"/>
    </w:rPr>
  </w:style>
  <w:style w:type="paragraph" w:styleId="5">
    <w:name w:val="heading 4"/>
    <w:basedOn w:val="1"/>
    <w:next w:val="1"/>
    <w:unhideWhenUsed/>
    <w:qFormat/>
    <w:uiPriority w:val="0"/>
    <w:pPr>
      <w:keepNext/>
      <w:keepLines/>
      <w:numPr>
        <w:ilvl w:val="3"/>
        <w:numId w:val="2"/>
      </w:numPr>
      <w:spacing w:before="280" w:after="290" w:line="372" w:lineRule="auto"/>
      <w:outlineLvl w:val="3"/>
    </w:pPr>
    <w:rPr>
      <w:rFonts w:ascii="Arial" w:hAnsi="Arial" w:eastAsia="黑体"/>
      <w:b/>
      <w:sz w:val="28"/>
    </w:rPr>
  </w:style>
  <w:style w:type="character" w:default="1" w:styleId="24">
    <w:name w:val="Default Paragraph Font"/>
    <w:semiHidden/>
    <w:unhideWhenUsed/>
    <w:qFormat/>
    <w:uiPriority w:val="1"/>
  </w:style>
  <w:style w:type="table" w:default="1" w:styleId="23">
    <w:name w:val="Normal Table"/>
    <w:semiHidden/>
    <w:unhideWhenUsed/>
    <w:qFormat/>
    <w:uiPriority w:val="99"/>
    <w:tblPr>
      <w:tblCellMar>
        <w:top w:w="0" w:type="dxa"/>
        <w:left w:w="108" w:type="dxa"/>
        <w:bottom w:w="0" w:type="dxa"/>
        <w:right w:w="108" w:type="dxa"/>
      </w:tblCellMar>
    </w:tblPr>
  </w:style>
  <w:style w:type="paragraph" w:styleId="6">
    <w:name w:val="toc 7"/>
    <w:basedOn w:val="1"/>
    <w:next w:val="1"/>
    <w:autoRedefine/>
    <w:qFormat/>
    <w:uiPriority w:val="0"/>
    <w:pPr>
      <w:ind w:left="1260"/>
      <w:jc w:val="left"/>
    </w:pPr>
    <w:rPr>
      <w:rFonts w:asciiTheme="minorHAnsi" w:hAnsiTheme="minorHAnsi"/>
      <w:sz w:val="18"/>
      <w:szCs w:val="18"/>
    </w:rPr>
  </w:style>
  <w:style w:type="paragraph" w:styleId="7">
    <w:name w:val="annotation text"/>
    <w:basedOn w:val="1"/>
    <w:link w:val="40"/>
    <w:qFormat/>
    <w:uiPriority w:val="0"/>
    <w:pPr>
      <w:jc w:val="left"/>
    </w:pPr>
  </w:style>
  <w:style w:type="paragraph" w:styleId="8">
    <w:name w:val="Body Text"/>
    <w:basedOn w:val="1"/>
    <w:link w:val="42"/>
    <w:qFormat/>
    <w:uiPriority w:val="0"/>
    <w:pPr>
      <w:spacing w:after="120"/>
    </w:pPr>
  </w:style>
  <w:style w:type="paragraph" w:styleId="9">
    <w:name w:val="toc 5"/>
    <w:basedOn w:val="1"/>
    <w:next w:val="1"/>
    <w:autoRedefine/>
    <w:qFormat/>
    <w:uiPriority w:val="0"/>
    <w:pPr>
      <w:ind w:left="840"/>
      <w:jc w:val="left"/>
    </w:pPr>
    <w:rPr>
      <w:rFonts w:asciiTheme="minorHAnsi" w:hAnsiTheme="minorHAnsi"/>
      <w:sz w:val="18"/>
      <w:szCs w:val="18"/>
    </w:rPr>
  </w:style>
  <w:style w:type="paragraph" w:styleId="10">
    <w:name w:val="toc 3"/>
    <w:basedOn w:val="1"/>
    <w:next w:val="1"/>
    <w:autoRedefine/>
    <w:qFormat/>
    <w:uiPriority w:val="39"/>
    <w:pPr>
      <w:ind w:left="420"/>
      <w:jc w:val="left"/>
    </w:pPr>
    <w:rPr>
      <w:rFonts w:asciiTheme="minorHAnsi" w:hAnsiTheme="minorHAnsi"/>
      <w:i/>
      <w:iCs/>
      <w:sz w:val="20"/>
      <w:szCs w:val="20"/>
    </w:rPr>
  </w:style>
  <w:style w:type="paragraph" w:styleId="11">
    <w:name w:val="toc 8"/>
    <w:basedOn w:val="1"/>
    <w:next w:val="1"/>
    <w:autoRedefine/>
    <w:qFormat/>
    <w:uiPriority w:val="0"/>
    <w:pPr>
      <w:ind w:left="1470"/>
      <w:jc w:val="left"/>
    </w:pPr>
    <w:rPr>
      <w:rFonts w:asciiTheme="minorHAnsi" w:hAnsiTheme="minorHAnsi"/>
      <w:sz w:val="18"/>
      <w:szCs w:val="18"/>
    </w:rPr>
  </w:style>
  <w:style w:type="paragraph" w:styleId="12">
    <w:name w:val="Balloon Text"/>
    <w:basedOn w:val="1"/>
    <w:link w:val="36"/>
    <w:autoRedefine/>
    <w:qFormat/>
    <w:uiPriority w:val="0"/>
    <w:rPr>
      <w:sz w:val="18"/>
      <w:szCs w:val="18"/>
    </w:rPr>
  </w:style>
  <w:style w:type="paragraph" w:styleId="13">
    <w:name w:val="footer"/>
    <w:basedOn w:val="1"/>
    <w:autoRedefine/>
    <w:qFormat/>
    <w:uiPriority w:val="0"/>
    <w:pPr>
      <w:tabs>
        <w:tab w:val="center" w:pos="4153"/>
        <w:tab w:val="right" w:pos="8306"/>
      </w:tabs>
      <w:snapToGrid w:val="0"/>
      <w:jc w:val="left"/>
    </w:pPr>
    <w:rPr>
      <w:sz w:val="18"/>
    </w:rPr>
  </w:style>
  <w:style w:type="paragraph" w:styleId="14">
    <w:name w:val="header"/>
    <w:basedOn w:val="1"/>
    <w:autoRedefine/>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 w:type="paragraph" w:styleId="15">
    <w:name w:val="toc 1"/>
    <w:basedOn w:val="1"/>
    <w:next w:val="1"/>
    <w:autoRedefine/>
    <w:qFormat/>
    <w:uiPriority w:val="39"/>
    <w:pPr>
      <w:spacing w:before="120" w:after="120"/>
      <w:jc w:val="left"/>
    </w:pPr>
    <w:rPr>
      <w:rFonts w:asciiTheme="minorHAnsi" w:hAnsiTheme="minorHAnsi"/>
      <w:b/>
      <w:bCs/>
      <w:caps/>
      <w:sz w:val="20"/>
      <w:szCs w:val="20"/>
    </w:rPr>
  </w:style>
  <w:style w:type="paragraph" w:styleId="16">
    <w:name w:val="toc 4"/>
    <w:basedOn w:val="1"/>
    <w:next w:val="1"/>
    <w:autoRedefine/>
    <w:qFormat/>
    <w:uiPriority w:val="0"/>
    <w:pPr>
      <w:ind w:left="630"/>
      <w:jc w:val="left"/>
    </w:pPr>
    <w:rPr>
      <w:rFonts w:asciiTheme="minorHAnsi" w:hAnsiTheme="minorHAnsi"/>
      <w:sz w:val="18"/>
      <w:szCs w:val="18"/>
    </w:rPr>
  </w:style>
  <w:style w:type="paragraph" w:styleId="17">
    <w:name w:val="toc 6"/>
    <w:basedOn w:val="1"/>
    <w:next w:val="1"/>
    <w:autoRedefine/>
    <w:qFormat/>
    <w:uiPriority w:val="0"/>
    <w:pPr>
      <w:ind w:left="1050"/>
      <w:jc w:val="left"/>
    </w:pPr>
    <w:rPr>
      <w:rFonts w:asciiTheme="minorHAnsi" w:hAnsiTheme="minorHAnsi"/>
      <w:sz w:val="18"/>
      <w:szCs w:val="18"/>
    </w:rPr>
  </w:style>
  <w:style w:type="paragraph" w:styleId="18">
    <w:name w:val="toc 2"/>
    <w:basedOn w:val="1"/>
    <w:next w:val="1"/>
    <w:autoRedefine/>
    <w:qFormat/>
    <w:uiPriority w:val="39"/>
    <w:pPr>
      <w:ind w:left="210"/>
      <w:jc w:val="left"/>
    </w:pPr>
    <w:rPr>
      <w:rFonts w:asciiTheme="minorHAnsi" w:hAnsiTheme="minorHAnsi"/>
      <w:smallCaps/>
      <w:sz w:val="20"/>
      <w:szCs w:val="20"/>
    </w:rPr>
  </w:style>
  <w:style w:type="paragraph" w:styleId="19">
    <w:name w:val="toc 9"/>
    <w:basedOn w:val="1"/>
    <w:next w:val="1"/>
    <w:autoRedefine/>
    <w:qFormat/>
    <w:uiPriority w:val="0"/>
    <w:pPr>
      <w:ind w:left="1680"/>
      <w:jc w:val="left"/>
    </w:pPr>
    <w:rPr>
      <w:rFonts w:asciiTheme="minorHAnsi" w:hAnsiTheme="minorHAnsi"/>
      <w:sz w:val="18"/>
      <w:szCs w:val="18"/>
    </w:rPr>
  </w:style>
  <w:style w:type="paragraph" w:styleId="20">
    <w:name w:val="Normal (Web)"/>
    <w:basedOn w:val="1"/>
    <w:autoRedefine/>
    <w:qFormat/>
    <w:uiPriority w:val="0"/>
    <w:pPr>
      <w:spacing w:before="75" w:after="75"/>
      <w:jc w:val="left"/>
    </w:pPr>
    <w:rPr>
      <w:kern w:val="0"/>
      <w:sz w:val="24"/>
    </w:rPr>
  </w:style>
  <w:style w:type="paragraph" w:styleId="21">
    <w:name w:val="annotation subject"/>
    <w:basedOn w:val="7"/>
    <w:next w:val="7"/>
    <w:link w:val="41"/>
    <w:qFormat/>
    <w:uiPriority w:val="0"/>
    <w:rPr>
      <w:b/>
      <w:bCs/>
    </w:rPr>
  </w:style>
  <w:style w:type="paragraph" w:styleId="22">
    <w:name w:val="Body Text First Indent"/>
    <w:basedOn w:val="1"/>
    <w:link w:val="43"/>
    <w:qFormat/>
    <w:uiPriority w:val="0"/>
    <w:pPr>
      <w:widowControl/>
      <w:spacing w:before="100" w:after="100" w:line="360" w:lineRule="atLeast"/>
      <w:ind w:firstLine="425" w:firstLineChars="200"/>
      <w:jc w:val="left"/>
      <w:textAlignment w:val="baseline"/>
    </w:pPr>
    <w:rPr>
      <w:rFonts w:ascii="Times New Roman" w:hAnsi="Times New Roman" w:cstheme="minorBidi"/>
      <w:kern w:val="0"/>
      <w:sz w:val="24"/>
      <w:szCs w:val="20"/>
    </w:rPr>
  </w:style>
  <w:style w:type="character" w:styleId="25">
    <w:name w:val="Strong"/>
    <w:basedOn w:val="24"/>
    <w:autoRedefine/>
    <w:qFormat/>
    <w:uiPriority w:val="22"/>
    <w:rPr>
      <w:b/>
    </w:rPr>
  </w:style>
  <w:style w:type="character" w:styleId="26">
    <w:name w:val="FollowedHyperlink"/>
    <w:basedOn w:val="24"/>
    <w:autoRedefine/>
    <w:qFormat/>
    <w:uiPriority w:val="0"/>
    <w:rPr>
      <w:color w:val="333333"/>
      <w:u w:val="none"/>
    </w:rPr>
  </w:style>
  <w:style w:type="character" w:styleId="27">
    <w:name w:val="Emphasis"/>
    <w:basedOn w:val="24"/>
    <w:autoRedefine/>
    <w:qFormat/>
    <w:uiPriority w:val="0"/>
    <w:rPr>
      <w:i/>
    </w:rPr>
  </w:style>
  <w:style w:type="character" w:styleId="28">
    <w:name w:val="HTML Variable"/>
    <w:basedOn w:val="24"/>
    <w:autoRedefine/>
    <w:qFormat/>
    <w:uiPriority w:val="0"/>
    <w:rPr>
      <w:i/>
    </w:rPr>
  </w:style>
  <w:style w:type="character" w:styleId="29">
    <w:name w:val="Hyperlink"/>
    <w:basedOn w:val="24"/>
    <w:autoRedefine/>
    <w:qFormat/>
    <w:uiPriority w:val="99"/>
    <w:rPr>
      <w:color w:val="333333"/>
      <w:u w:val="none"/>
    </w:rPr>
  </w:style>
  <w:style w:type="character" w:styleId="30">
    <w:name w:val="HTML Code"/>
    <w:basedOn w:val="24"/>
    <w:autoRedefine/>
    <w:qFormat/>
    <w:uiPriority w:val="0"/>
    <w:rPr>
      <w:rFonts w:ascii="Courier New" w:hAnsi="Courier New"/>
      <w:sz w:val="20"/>
    </w:rPr>
  </w:style>
  <w:style w:type="character" w:styleId="31">
    <w:name w:val="annotation reference"/>
    <w:basedOn w:val="24"/>
    <w:qFormat/>
    <w:uiPriority w:val="0"/>
    <w:rPr>
      <w:sz w:val="21"/>
      <w:szCs w:val="21"/>
    </w:rPr>
  </w:style>
  <w:style w:type="character" w:styleId="32">
    <w:name w:val="HTML Cite"/>
    <w:basedOn w:val="24"/>
    <w:autoRedefine/>
    <w:qFormat/>
    <w:uiPriority w:val="0"/>
    <w:rPr>
      <w:i/>
    </w:rPr>
  </w:style>
  <w:style w:type="paragraph" w:customStyle="1" w:styleId="33">
    <w:name w:val="WPSOffice手动目录 1"/>
    <w:autoRedefine/>
    <w:qFormat/>
    <w:uiPriority w:val="0"/>
    <w:rPr>
      <w:rFonts w:ascii="Calibri" w:hAnsi="Calibri" w:eastAsia="宋体" w:cs="Times New Roman"/>
      <w:lang w:val="en-US" w:eastAsia="zh-CN" w:bidi="ar-SA"/>
    </w:rPr>
  </w:style>
  <w:style w:type="paragraph" w:customStyle="1" w:styleId="34">
    <w:name w:val="WPSOffice手动目录 2"/>
    <w:autoRedefine/>
    <w:qFormat/>
    <w:uiPriority w:val="0"/>
    <w:pPr>
      <w:ind w:left="200" w:leftChars="200"/>
    </w:pPr>
    <w:rPr>
      <w:rFonts w:ascii="Calibri" w:hAnsi="Calibri" w:eastAsia="宋体" w:cs="Times New Roman"/>
      <w:lang w:val="en-US" w:eastAsia="zh-CN" w:bidi="ar-SA"/>
    </w:rPr>
  </w:style>
  <w:style w:type="paragraph" w:customStyle="1" w:styleId="35">
    <w:name w:val="WPSOffice手动目录 3"/>
    <w:autoRedefine/>
    <w:qFormat/>
    <w:uiPriority w:val="0"/>
    <w:pPr>
      <w:ind w:left="400" w:leftChars="400"/>
    </w:pPr>
    <w:rPr>
      <w:rFonts w:ascii="Times New Roman" w:hAnsi="Times New Roman" w:eastAsia="宋体" w:cs="Times New Roman"/>
      <w:lang w:val="en-US" w:eastAsia="zh-CN" w:bidi="ar-SA"/>
    </w:rPr>
  </w:style>
  <w:style w:type="character" w:customStyle="1" w:styleId="36">
    <w:name w:val="批注框文本 Char"/>
    <w:basedOn w:val="24"/>
    <w:link w:val="12"/>
    <w:autoRedefine/>
    <w:qFormat/>
    <w:uiPriority w:val="0"/>
    <w:rPr>
      <w:rFonts w:ascii="Calibri" w:hAnsi="Calibri"/>
      <w:kern w:val="2"/>
      <w:sz w:val="18"/>
      <w:szCs w:val="18"/>
    </w:rPr>
  </w:style>
  <w:style w:type="paragraph" w:styleId="37">
    <w:name w:val="List Paragraph"/>
    <w:basedOn w:val="1"/>
    <w:autoRedefine/>
    <w:qFormat/>
    <w:uiPriority w:val="34"/>
    <w:pPr>
      <w:ind w:firstLine="420" w:firstLineChars="200"/>
    </w:pPr>
  </w:style>
  <w:style w:type="character" w:customStyle="1" w:styleId="38">
    <w:name w:val="标题 1 Char"/>
    <w:basedOn w:val="24"/>
    <w:link w:val="2"/>
    <w:autoRedefine/>
    <w:qFormat/>
    <w:uiPriority w:val="0"/>
    <w:rPr>
      <w:rFonts w:asciiTheme="minorEastAsia" w:hAnsiTheme="minorEastAsia" w:eastAsiaTheme="minorEastAsia" w:cstheme="minorEastAsia"/>
      <w:b/>
      <w:bCs/>
      <w:kern w:val="44"/>
      <w:sz w:val="32"/>
      <w:szCs w:val="32"/>
    </w:rPr>
  </w:style>
  <w:style w:type="paragraph" w:customStyle="1" w:styleId="39">
    <w:name w:val="TOC 标题1"/>
    <w:basedOn w:val="2"/>
    <w:next w:val="1"/>
    <w:autoRedefine/>
    <w:semiHidden/>
    <w:unhideWhenUsed/>
    <w:qFormat/>
    <w:uiPriority w:val="39"/>
    <w:pPr>
      <w:widowControl/>
      <w:spacing w:before="480" w:after="0" w:line="276" w:lineRule="auto"/>
      <w:jc w:val="left"/>
      <w:outlineLvl w:val="9"/>
    </w:pPr>
    <w:rPr>
      <w:rFonts w:asciiTheme="majorHAnsi" w:hAnsiTheme="majorHAnsi" w:eastAsiaTheme="majorEastAsia" w:cstheme="majorBidi"/>
      <w:color w:val="2E75B6" w:themeColor="accent1" w:themeShade="BF"/>
      <w:kern w:val="0"/>
      <w:sz w:val="28"/>
      <w:szCs w:val="28"/>
    </w:rPr>
  </w:style>
  <w:style w:type="character" w:customStyle="1" w:styleId="40">
    <w:name w:val="批注文字 Char"/>
    <w:basedOn w:val="24"/>
    <w:link w:val="7"/>
    <w:qFormat/>
    <w:uiPriority w:val="0"/>
    <w:rPr>
      <w:rFonts w:ascii="Calibri" w:hAnsi="Calibri"/>
      <w:kern w:val="2"/>
      <w:sz w:val="21"/>
      <w:szCs w:val="22"/>
    </w:rPr>
  </w:style>
  <w:style w:type="character" w:customStyle="1" w:styleId="41">
    <w:name w:val="批注主题 Char"/>
    <w:basedOn w:val="40"/>
    <w:link w:val="21"/>
    <w:qFormat/>
    <w:uiPriority w:val="0"/>
    <w:rPr>
      <w:rFonts w:ascii="Calibri" w:hAnsi="Calibri"/>
      <w:b/>
      <w:bCs/>
      <w:kern w:val="2"/>
      <w:sz w:val="21"/>
      <w:szCs w:val="22"/>
    </w:rPr>
  </w:style>
  <w:style w:type="character" w:customStyle="1" w:styleId="42">
    <w:name w:val="正文文本 Char"/>
    <w:basedOn w:val="24"/>
    <w:link w:val="8"/>
    <w:qFormat/>
    <w:uiPriority w:val="0"/>
    <w:rPr>
      <w:rFonts w:ascii="Calibri" w:hAnsi="Calibri"/>
      <w:kern w:val="2"/>
      <w:sz w:val="21"/>
      <w:szCs w:val="22"/>
    </w:rPr>
  </w:style>
  <w:style w:type="character" w:customStyle="1" w:styleId="43">
    <w:name w:val="正文首行缩进 Char"/>
    <w:basedOn w:val="42"/>
    <w:link w:val="22"/>
    <w:qFormat/>
    <w:uiPriority w:val="0"/>
    <w:rPr>
      <w:rFonts w:ascii="Calibri" w:hAnsi="Calibri" w:cstheme="minorBidi"/>
      <w:kern w:val="2"/>
      <w:sz w:val="24"/>
      <w:szCs w:val="22"/>
    </w:rPr>
  </w:style>
  <w:style w:type="paragraph" w:customStyle="1" w:styleId="44">
    <w:name w:val="ds-markdown-paragraph"/>
    <w:basedOn w:val="1"/>
    <w:qFormat/>
    <w:uiPriority w:val="0"/>
    <w:pPr>
      <w:widowControl/>
      <w:spacing w:before="100" w:beforeAutospacing="1" w:after="100" w:afterAutospacing="1"/>
      <w:jc w:val="left"/>
    </w:pPr>
    <w:rPr>
      <w:rFonts w:ascii="宋体" w:hAnsi="宋体" w:cs="宋体"/>
      <w:kern w:val="0"/>
      <w:sz w:val="24"/>
      <w:szCs w:val="24"/>
    </w:rPr>
  </w:style>
</w:styles>
</file>

<file path=word/_rels/document.xml.rels><?xml version="1.0" encoding="UTF-8" standalone="yes"?>
<Relationships xmlns="http://schemas.openxmlformats.org/package/2006/relationships"><Relationship Id="rId9" Type="http://schemas.openxmlformats.org/officeDocument/2006/relationships/image" Target="media/image4.png"/><Relationship Id="rId8" Type="http://schemas.openxmlformats.org/officeDocument/2006/relationships/image" Target="media/image3.png"/><Relationship Id="rId7" Type="http://schemas.openxmlformats.org/officeDocument/2006/relationships/image" Target="media/image2.png"/><Relationship Id="rId6" Type="http://schemas.openxmlformats.org/officeDocument/2006/relationships/image" Target="media/image1.png"/><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7" Type="http://schemas.openxmlformats.org/officeDocument/2006/relationships/fontTable" Target="fontTable.xml"/><Relationship Id="rId26" Type="http://schemas.openxmlformats.org/officeDocument/2006/relationships/customXml" Target="../customXml/item2.xml"/><Relationship Id="rId25" Type="http://schemas.openxmlformats.org/officeDocument/2006/relationships/numbering" Target="numbering.xml"/><Relationship Id="rId24" Type="http://schemas.openxmlformats.org/officeDocument/2006/relationships/customXml" Target="../customXml/item1.xml"/><Relationship Id="rId23" Type="http://schemas.openxmlformats.org/officeDocument/2006/relationships/image" Target="media/image18.png"/><Relationship Id="rId22" Type="http://schemas.openxmlformats.org/officeDocument/2006/relationships/image" Target="media/image17.png"/><Relationship Id="rId21" Type="http://schemas.openxmlformats.org/officeDocument/2006/relationships/image" Target="media/image16.png"/><Relationship Id="rId20" Type="http://schemas.openxmlformats.org/officeDocument/2006/relationships/image" Target="media/image15.png"/><Relationship Id="rId2" Type="http://schemas.openxmlformats.org/officeDocument/2006/relationships/settings" Target="settings.xml"/><Relationship Id="rId19" Type="http://schemas.openxmlformats.org/officeDocument/2006/relationships/image" Target="media/image14.png"/><Relationship Id="rId18" Type="http://schemas.openxmlformats.org/officeDocument/2006/relationships/image" Target="media/image13.png"/><Relationship Id="rId17" Type="http://schemas.openxmlformats.org/officeDocument/2006/relationships/image" Target="media/image12.png"/><Relationship Id="rId16" Type="http://schemas.openxmlformats.org/officeDocument/2006/relationships/image" Target="media/image11.png"/><Relationship Id="rId15" Type="http://schemas.openxmlformats.org/officeDocument/2006/relationships/image" Target="media/image10.png"/><Relationship Id="rId14" Type="http://schemas.openxmlformats.org/officeDocument/2006/relationships/image" Target="media/image9.png"/><Relationship Id="rId13" Type="http://schemas.openxmlformats.org/officeDocument/2006/relationships/image" Target="media/image8.png"/><Relationship Id="rId12" Type="http://schemas.openxmlformats.org/officeDocument/2006/relationships/image" Target="media/image7.png"/><Relationship Id="rId11" Type="http://schemas.openxmlformats.org/officeDocument/2006/relationships/image" Target="media/image6.png"/><Relationship Id="rId10" Type="http://schemas.openxmlformats.org/officeDocument/2006/relationships/image" Target="media/image5.png"/><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F8F06F79-34F0-46BB-B6AB-FC7C6CB1D75D}">
  <ds:schemaRefs/>
</ds:datastoreItem>
</file>

<file path=docProps/app.xml><?xml version="1.0" encoding="utf-8"?>
<Properties xmlns="http://schemas.openxmlformats.org/officeDocument/2006/extended-properties" xmlns:vt="http://schemas.openxmlformats.org/officeDocument/2006/docPropsVTypes">
  <Template>Normal</Template>
  <Company>china</Company>
  <Pages>12</Pages>
  <Words>1878</Words>
  <Characters>2086</Characters>
  <Lines>15</Lines>
  <Paragraphs>4</Paragraphs>
  <TotalTime>0</TotalTime>
  <ScaleCrop>false</ScaleCrop>
  <LinksUpToDate>false</LinksUpToDate>
  <CharactersWithSpaces>2091</CharactersWithSpaces>
  <Application>WPS Office_12.1.0.21541_F1E327BC-269C-435d-A152-05C5408002CA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2022-02-25T06:03:00Z</dcterms:created>
  <dc:creator>Administrator</dc:creator>
  <cp:lastModifiedBy>石竹</cp:lastModifiedBy>
  <dcterms:modified xsi:type="dcterms:W3CDTF">2025-07-11T09:43:22Z</dcterms:modified>
  <cp:revision>259</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2052-12.1.0.21541</vt:lpwstr>
  </property>
  <property fmtid="{D5CDD505-2E9C-101B-9397-08002B2CF9AE}" pid="3" name="ICV">
    <vt:lpwstr>420057251923462F96B1BB5DC5B175E5_13</vt:lpwstr>
  </property>
  <property fmtid="{D5CDD505-2E9C-101B-9397-08002B2CF9AE}" pid="4" name="KSOTemplateDocerSaveRecord">
    <vt:lpwstr>eyJoZGlkIjoiZGQ1ZjI2N2Q5ODY4YTMyMGQ3YWY3MDFhOGE5N2VjODUiLCJ1c2VySWQiOiIxMzk1MDc4MDA5In0=</vt:lpwstr>
  </property>
</Properties>
</file>