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660"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天津市政府采购中心电子卖场</w:t>
      </w:r>
    </w:p>
    <w:p>
      <w:pPr>
        <w:keepNext w:val="0"/>
        <w:keepLines w:val="0"/>
        <w:pageBreakBefore w:val="0"/>
        <w:widowControl/>
        <w:kinsoku/>
        <w:wordWrap/>
        <w:overflowPunct/>
        <w:topLinePunct w:val="0"/>
        <w:autoSpaceDE/>
        <w:autoSpaceDN/>
        <w:bidi w:val="0"/>
        <w:adjustRightInd/>
        <w:snapToGrid/>
        <w:spacing w:line="660" w:lineRule="exact"/>
        <w:jc w:val="center"/>
        <w:textAlignment w:val="auto"/>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商品管理规范（试行）</w:t>
      </w:r>
    </w:p>
    <w:p>
      <w:pPr>
        <w:spacing w:line="560" w:lineRule="exact"/>
        <w:jc w:val="center"/>
        <w:rPr>
          <w:rFonts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r>
        <w:rPr>
          <w:rFonts w:ascii="Times New Roman" w:hAnsi="Times New Roman" w:eastAsia="黑体" w:cs="Times New Roman"/>
          <w:sz w:val="32"/>
          <w:szCs w:val="32"/>
        </w:rPr>
        <w:t xml:space="preserve">第一章 </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总</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则</w:t>
      </w:r>
    </w:p>
    <w:p>
      <w:pPr>
        <w:keepNext w:val="0"/>
        <w:keepLines w:val="0"/>
        <w:pageBreakBefore w:val="0"/>
        <w:kinsoku/>
        <w:wordWrap/>
        <w:overflowPunct/>
        <w:topLinePunct w:val="0"/>
        <w:autoSpaceDE/>
        <w:autoSpaceDN/>
        <w:bidi w:val="0"/>
        <w:adjustRightInd/>
        <w:snapToGrid/>
        <w:spacing w:line="600" w:lineRule="exact"/>
        <w:ind w:firstLine="643"/>
        <w:jc w:val="both"/>
        <w:textAlignment w:val="auto"/>
        <w:rPr>
          <w:rFonts w:ascii="Times New Roman" w:hAnsi="Times New Roman" w:eastAsia="仿宋" w:cs="Times New Roman"/>
          <w:b/>
          <w:bCs/>
          <w:sz w:val="32"/>
          <w:szCs w:val="32"/>
        </w:rPr>
      </w:pP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 w:cs="Times New Roman"/>
          <w:b/>
          <w:bCs/>
          <w:sz w:val="32"/>
          <w:szCs w:val="32"/>
        </w:rPr>
        <w:t xml:space="preserve">  </w:t>
      </w:r>
      <w:r>
        <w:rPr>
          <w:rFonts w:ascii="Times New Roman" w:hAnsi="Times New Roman" w:eastAsia="仿宋_GB2312" w:cs="Times New Roman"/>
          <w:sz w:val="32"/>
          <w:szCs w:val="32"/>
        </w:rPr>
        <w:t>为规范天津市政府采购中心电子卖场</w:t>
      </w:r>
      <w:r>
        <w:rPr>
          <w:rFonts w:hint="eastAsia" w:ascii="Times New Roman" w:hAnsi="Times New Roman" w:eastAsia="仿宋_GB2312" w:cs="Times New Roman"/>
          <w:sz w:val="32"/>
          <w:szCs w:val="32"/>
        </w:rPr>
        <w:t>（以下简称电子卖场）供应商发布商品的行为，</w:t>
      </w:r>
      <w:r>
        <w:rPr>
          <w:rFonts w:ascii="Times New Roman" w:hAnsi="Times New Roman" w:eastAsia="仿宋_GB2312" w:cs="Times New Roman"/>
          <w:sz w:val="32"/>
          <w:szCs w:val="32"/>
        </w:rPr>
        <w:t>提高供应商上架商品的信息质量，维护采购当事人的合法权益，根据政府采购相关法律法规，特制定本规范。</w:t>
      </w: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仿宋_GB2312" w:cs="Times New Roman"/>
          <w:sz w:val="32"/>
          <w:szCs w:val="32"/>
        </w:rPr>
      </w:pPr>
      <w:r>
        <w:rPr>
          <w:rFonts w:hint="eastAsia" w:ascii="Times New Roman" w:hAnsi="Times New Roman" w:eastAsia="黑体" w:cs="Times New Roman"/>
          <w:sz w:val="32"/>
          <w:szCs w:val="32"/>
        </w:rPr>
        <w:t>第二条</w:t>
      </w:r>
      <w:r>
        <w:rPr>
          <w:rFonts w:hint="eastAsia" w:ascii="Times New Roman" w:hAnsi="Times New Roman" w:eastAsia="仿宋_GB2312" w:cs="Times New Roman"/>
          <w:sz w:val="32"/>
          <w:szCs w:val="32"/>
        </w:rPr>
        <w:t xml:space="preserve">  供应商通过电子卖场发布商品及其信息的，适用本规范。</w:t>
      </w: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仿宋_GB2312"/>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三</w:t>
      </w:r>
      <w:r>
        <w:rPr>
          <w:rFonts w:ascii="Times New Roman" w:hAnsi="Times New Roman" w:eastAsia="黑体" w:cs="Times New Roman"/>
          <w:sz w:val="32"/>
          <w:szCs w:val="32"/>
        </w:rPr>
        <w:t>条</w:t>
      </w:r>
      <w:r>
        <w:rPr>
          <w:rFonts w:ascii="Times New Roman" w:hAnsi="Times New Roman" w:eastAsia="仿宋" w:cs="Times New Roman"/>
          <w:b/>
          <w:bCs/>
          <w:sz w:val="32"/>
          <w:szCs w:val="32"/>
        </w:rPr>
        <w:t xml:space="preserve">  </w:t>
      </w:r>
      <w:r>
        <w:rPr>
          <w:rFonts w:ascii="Times New Roman" w:hAnsi="Times New Roman" w:eastAsia="仿宋_GB2312"/>
          <w:sz w:val="32"/>
          <w:szCs w:val="32"/>
        </w:rPr>
        <w:t>供应商是指在天津市政府采购中心通过电子卖场入围备案的法人或其他组织。</w:t>
      </w: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仿宋" w:cs="Times New Roman"/>
          <w:b/>
          <w:bCs/>
          <w:sz w:val="32"/>
          <w:szCs w:val="32"/>
        </w:rPr>
      </w:pPr>
      <w:r>
        <w:rPr>
          <w:rFonts w:hint="eastAsia" w:ascii="Times New Roman" w:hAnsi="Times New Roman" w:eastAsia="黑体" w:cs="Times New Roman"/>
          <w:sz w:val="32"/>
          <w:szCs w:val="32"/>
        </w:rPr>
        <w:t>第四条</w:t>
      </w:r>
      <w:r>
        <w:rPr>
          <w:rFonts w:hint="eastAsia" w:ascii="Times New Roman" w:hAnsi="Times New Roman" w:eastAsia="仿宋_GB2312"/>
          <w:sz w:val="32"/>
          <w:szCs w:val="32"/>
        </w:rPr>
        <w:t xml:space="preserve">  运营服务机构是指受天津市政府采购中心委托负责电子卖场的日常运营服务的第三方机构。</w:t>
      </w: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仿宋_GB2312" w:cs="Times New Roman"/>
          <w:sz w:val="32"/>
          <w:szCs w:val="32"/>
        </w:rPr>
      </w:pPr>
      <w:r>
        <w:rPr>
          <w:rFonts w:hint="eastAsia" w:ascii="Times New Roman" w:hAnsi="Times New Roman" w:eastAsia="黑体" w:cs="Times New Roman"/>
          <w:sz w:val="32"/>
          <w:szCs w:val="32"/>
        </w:rPr>
        <w:t>第五条</w:t>
      </w:r>
      <w:r>
        <w:rPr>
          <w:rFonts w:hint="eastAsia" w:ascii="Times New Roman" w:hAnsi="Times New Roman" w:eastAsia="仿宋_GB2312" w:cs="Times New Roman"/>
          <w:sz w:val="32"/>
          <w:szCs w:val="32"/>
        </w:rPr>
        <w:t xml:space="preserve">  </w:t>
      </w:r>
      <w:r>
        <w:rPr>
          <w:rFonts w:ascii="Times New Roman" w:hAnsi="Times New Roman" w:eastAsia="仿宋_GB2312" w:cs="Times New Roman"/>
          <w:sz w:val="32"/>
          <w:szCs w:val="32"/>
        </w:rPr>
        <w:t>商品是指供应商在电子卖场发布</w:t>
      </w:r>
      <w:r>
        <w:rPr>
          <w:rFonts w:hint="eastAsia" w:ascii="Times New Roman" w:hAnsi="Times New Roman" w:eastAsia="仿宋_GB2312" w:cs="Times New Roman"/>
          <w:sz w:val="32"/>
          <w:szCs w:val="32"/>
        </w:rPr>
        <w:t>的</w:t>
      </w:r>
      <w:r>
        <w:rPr>
          <w:rFonts w:ascii="Times New Roman" w:hAnsi="Times New Roman" w:eastAsia="仿宋_GB2312" w:cs="Times New Roman"/>
          <w:sz w:val="32"/>
          <w:szCs w:val="32"/>
        </w:rPr>
        <w:t>可供销售的货物。</w:t>
      </w: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r>
        <w:rPr>
          <w:rFonts w:ascii="Times New Roman" w:hAnsi="Times New Roman" w:eastAsia="黑体" w:cs="Times New Roman"/>
          <w:sz w:val="32"/>
          <w:szCs w:val="32"/>
        </w:rPr>
        <w:t xml:space="preserve">第二章 </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商品</w:t>
      </w:r>
      <w:r>
        <w:rPr>
          <w:rFonts w:hint="eastAsia" w:ascii="Times New Roman" w:hAnsi="Times New Roman" w:eastAsia="黑体" w:cs="Times New Roman"/>
          <w:sz w:val="32"/>
          <w:szCs w:val="32"/>
        </w:rPr>
        <w:t>信息管理规范</w:t>
      </w: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六</w:t>
      </w:r>
      <w:r>
        <w:rPr>
          <w:rFonts w:ascii="Times New Roman" w:hAnsi="Times New Roman" w:eastAsia="黑体" w:cs="Times New Roman"/>
          <w:sz w:val="32"/>
          <w:szCs w:val="32"/>
        </w:rPr>
        <w:t>条</w:t>
      </w:r>
      <w:r>
        <w:rPr>
          <w:rFonts w:ascii="Times New Roman" w:hAnsi="Times New Roman" w:eastAsia="仿宋" w:cs="Times New Roman"/>
          <w:sz w:val="32"/>
          <w:szCs w:val="32"/>
        </w:rPr>
        <w:t xml:space="preserve">  </w:t>
      </w:r>
      <w:r>
        <w:rPr>
          <w:rFonts w:ascii="Times New Roman" w:hAnsi="Times New Roman" w:eastAsia="仿宋_GB2312"/>
          <w:sz w:val="32"/>
          <w:szCs w:val="32"/>
        </w:rPr>
        <w:t>商品信息由商品名称、商品品目、商品品牌、商品型号、商品参数、商品图片、商品详情等</w:t>
      </w:r>
      <w:r>
        <w:rPr>
          <w:rFonts w:hint="eastAsia" w:ascii="Times New Roman" w:hAnsi="Times New Roman" w:eastAsia="仿宋_GB2312"/>
          <w:sz w:val="32"/>
          <w:szCs w:val="32"/>
        </w:rPr>
        <w:t>部分</w:t>
      </w:r>
      <w:r>
        <w:rPr>
          <w:rFonts w:ascii="Times New Roman" w:hAnsi="Times New Roman" w:eastAsia="仿宋_GB2312"/>
          <w:sz w:val="32"/>
          <w:szCs w:val="32"/>
        </w:rPr>
        <w:t>构成。各</w:t>
      </w:r>
      <w:r>
        <w:rPr>
          <w:rFonts w:hint="eastAsia" w:ascii="Times New Roman" w:hAnsi="Times New Roman" w:eastAsia="仿宋_GB2312"/>
          <w:sz w:val="32"/>
          <w:szCs w:val="32"/>
        </w:rPr>
        <w:t>部分的商品信息要素</w:t>
      </w:r>
      <w:r>
        <w:rPr>
          <w:rFonts w:ascii="Times New Roman" w:hAnsi="Times New Roman" w:eastAsia="仿宋_GB2312"/>
          <w:sz w:val="32"/>
          <w:szCs w:val="32"/>
        </w:rPr>
        <w:t>应保持一致性</w:t>
      </w:r>
      <w:r>
        <w:rPr>
          <w:rFonts w:hint="eastAsia" w:ascii="Times New Roman" w:hAnsi="Times New Roman" w:eastAsia="仿宋_GB2312"/>
          <w:sz w:val="32"/>
          <w:szCs w:val="32"/>
        </w:rPr>
        <w:t>。不得出现违反法律法规的内容或与商品无关的内容，不得出现促销、侵权、夸大描述、虚假信息、外网导购、诱导点击等内容。</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七</w:t>
      </w:r>
      <w:r>
        <w:rPr>
          <w:rFonts w:ascii="Times New Roman" w:hAnsi="Times New Roman" w:eastAsia="黑体"/>
          <w:sz w:val="32"/>
          <w:szCs w:val="32"/>
        </w:rPr>
        <w:t>条</w:t>
      </w:r>
      <w:r>
        <w:rPr>
          <w:rFonts w:ascii="Times New Roman" w:hAnsi="Times New Roman" w:eastAsia="仿宋"/>
          <w:sz w:val="32"/>
          <w:szCs w:val="32"/>
        </w:rPr>
        <w:t xml:space="preserve">  </w:t>
      </w:r>
      <w:r>
        <w:rPr>
          <w:rFonts w:ascii="Times New Roman" w:hAnsi="Times New Roman" w:eastAsia="仿宋_GB2312"/>
          <w:sz w:val="32"/>
          <w:szCs w:val="32"/>
        </w:rPr>
        <w:t>商品信息应全面、真实、准确</w:t>
      </w:r>
      <w:r>
        <w:rPr>
          <w:rFonts w:hint="eastAsia" w:ascii="Times New Roman" w:hAnsi="Times New Roman" w:eastAsia="仿宋_GB2312"/>
          <w:sz w:val="32"/>
          <w:szCs w:val="32"/>
        </w:rPr>
        <w:t>，</w:t>
      </w:r>
      <w:r>
        <w:rPr>
          <w:rFonts w:ascii="Times New Roman" w:hAnsi="Times New Roman" w:eastAsia="仿宋_GB2312"/>
          <w:sz w:val="32"/>
          <w:szCs w:val="32"/>
        </w:rPr>
        <w:t>商品质量、配件、服务等应符合国家相关规定。当商品信息发生变化时，供应商应在电子卖场同步调整和更新。</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黑体"/>
          <w:sz w:val="32"/>
          <w:szCs w:val="32"/>
        </w:rPr>
      </w:pPr>
      <w:r>
        <w:rPr>
          <w:rFonts w:ascii="Times New Roman" w:hAnsi="Times New Roman" w:eastAsia="黑体"/>
          <w:sz w:val="32"/>
          <w:szCs w:val="32"/>
        </w:rPr>
        <w:t>第</w:t>
      </w:r>
      <w:r>
        <w:rPr>
          <w:rFonts w:hint="eastAsia" w:ascii="Times New Roman" w:hAnsi="Times New Roman" w:eastAsia="黑体"/>
          <w:sz w:val="32"/>
          <w:szCs w:val="32"/>
        </w:rPr>
        <w:t>八</w:t>
      </w:r>
      <w:r>
        <w:rPr>
          <w:rFonts w:ascii="Times New Roman" w:hAnsi="Times New Roman" w:eastAsia="黑体"/>
          <w:sz w:val="32"/>
          <w:szCs w:val="32"/>
        </w:rPr>
        <w:t>条</w:t>
      </w:r>
      <w:r>
        <w:rPr>
          <w:rFonts w:ascii="Times New Roman" w:hAnsi="Times New Roman" w:eastAsia="仿宋"/>
          <w:sz w:val="32"/>
          <w:szCs w:val="32"/>
        </w:rPr>
        <w:t xml:space="preserve">  </w:t>
      </w:r>
      <w:r>
        <w:rPr>
          <w:rFonts w:hint="eastAsia" w:ascii="Times New Roman" w:hAnsi="Times New Roman" w:eastAsia="仿宋_GB2312"/>
          <w:sz w:val="32"/>
          <w:szCs w:val="32"/>
        </w:rPr>
        <w:t>商品标题可包含商品品牌、商品品目、基本属性（材质</w:t>
      </w:r>
      <w:r>
        <w:rPr>
          <w:rFonts w:ascii="Times New Roman" w:hAnsi="Times New Roman" w:eastAsia="仿宋_GB2312"/>
          <w:sz w:val="32"/>
          <w:szCs w:val="32"/>
        </w:rPr>
        <w:t>/</w:t>
      </w:r>
      <w:r>
        <w:rPr>
          <w:rFonts w:hint="eastAsia" w:ascii="Times New Roman" w:hAnsi="Times New Roman" w:eastAsia="仿宋_GB2312"/>
          <w:sz w:val="32"/>
          <w:szCs w:val="32"/>
        </w:rPr>
        <w:t>功能</w:t>
      </w:r>
      <w:r>
        <w:rPr>
          <w:rFonts w:ascii="Times New Roman" w:hAnsi="Times New Roman" w:eastAsia="仿宋_GB2312"/>
          <w:sz w:val="32"/>
          <w:szCs w:val="32"/>
        </w:rPr>
        <w:t>/</w:t>
      </w:r>
      <w:r>
        <w:rPr>
          <w:rFonts w:hint="eastAsia" w:ascii="Times New Roman" w:hAnsi="Times New Roman" w:eastAsia="仿宋_GB2312"/>
          <w:sz w:val="32"/>
          <w:szCs w:val="32"/>
        </w:rPr>
        <w:t>特征）和规格参数（型号</w:t>
      </w:r>
      <w:r>
        <w:rPr>
          <w:rFonts w:ascii="Times New Roman" w:hAnsi="Times New Roman" w:eastAsia="仿宋_GB2312"/>
          <w:sz w:val="32"/>
          <w:szCs w:val="32"/>
        </w:rPr>
        <w:t>/</w:t>
      </w:r>
      <w:r>
        <w:rPr>
          <w:rFonts w:hint="eastAsia" w:ascii="Times New Roman" w:hAnsi="Times New Roman" w:eastAsia="仿宋_GB2312"/>
          <w:sz w:val="32"/>
          <w:szCs w:val="32"/>
        </w:rPr>
        <w:t>颜色</w:t>
      </w:r>
      <w:r>
        <w:rPr>
          <w:rFonts w:ascii="Times New Roman" w:hAnsi="Times New Roman" w:eastAsia="仿宋_GB2312"/>
          <w:sz w:val="32"/>
          <w:szCs w:val="32"/>
        </w:rPr>
        <w:t>/</w:t>
      </w:r>
      <w:r>
        <w:rPr>
          <w:rFonts w:hint="eastAsia" w:ascii="Times New Roman" w:hAnsi="Times New Roman" w:eastAsia="仿宋_GB2312"/>
          <w:sz w:val="32"/>
          <w:szCs w:val="32"/>
        </w:rPr>
        <w:t>尺寸</w:t>
      </w:r>
      <w:r>
        <w:rPr>
          <w:rFonts w:ascii="Times New Roman" w:hAnsi="Times New Roman" w:eastAsia="仿宋_GB2312"/>
          <w:sz w:val="32"/>
          <w:szCs w:val="32"/>
        </w:rPr>
        <w:t>/</w:t>
      </w:r>
      <w:r>
        <w:rPr>
          <w:rFonts w:hint="eastAsia" w:ascii="Times New Roman" w:hAnsi="Times New Roman" w:eastAsia="仿宋_GB2312"/>
          <w:sz w:val="32"/>
          <w:szCs w:val="32"/>
        </w:rPr>
        <w:t>规格</w:t>
      </w:r>
      <w:r>
        <w:rPr>
          <w:rFonts w:ascii="Times New Roman" w:hAnsi="Times New Roman" w:eastAsia="仿宋_GB2312"/>
          <w:sz w:val="32"/>
          <w:szCs w:val="32"/>
        </w:rPr>
        <w:t>/</w:t>
      </w:r>
      <w:r>
        <w:rPr>
          <w:rFonts w:hint="eastAsia" w:ascii="Times New Roman" w:hAnsi="Times New Roman" w:eastAsia="仿宋_GB2312"/>
          <w:sz w:val="32"/>
          <w:szCs w:val="32"/>
        </w:rPr>
        <w:t>用途</w:t>
      </w:r>
      <w:r>
        <w:rPr>
          <w:rFonts w:ascii="Times New Roman" w:hAnsi="Times New Roman" w:eastAsia="仿宋_GB2312"/>
          <w:sz w:val="32"/>
          <w:szCs w:val="32"/>
        </w:rPr>
        <w:t>/</w:t>
      </w:r>
      <w:r>
        <w:rPr>
          <w:rFonts w:hint="eastAsia" w:ascii="Times New Roman" w:hAnsi="Times New Roman" w:eastAsia="仿宋_GB2312"/>
          <w:sz w:val="32"/>
          <w:szCs w:val="32"/>
        </w:rPr>
        <w:t>货号）等，不得包含其他无关品牌及无关信息。</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九</w:t>
      </w:r>
      <w:r>
        <w:rPr>
          <w:rFonts w:ascii="Times New Roman" w:hAnsi="Times New Roman" w:eastAsia="黑体"/>
          <w:sz w:val="32"/>
          <w:szCs w:val="32"/>
        </w:rPr>
        <w:t>条</w:t>
      </w:r>
      <w:r>
        <w:rPr>
          <w:rFonts w:ascii="Times New Roman" w:hAnsi="Times New Roman" w:eastAsia="仿宋"/>
          <w:sz w:val="32"/>
          <w:szCs w:val="32"/>
        </w:rPr>
        <w:t xml:space="preserve">  </w:t>
      </w:r>
      <w:r>
        <w:rPr>
          <w:rFonts w:ascii="Times New Roman" w:hAnsi="Times New Roman" w:eastAsia="仿宋_GB2312"/>
          <w:sz w:val="32"/>
          <w:szCs w:val="32"/>
        </w:rPr>
        <w:t>商品品目</w:t>
      </w:r>
      <w:r>
        <w:rPr>
          <w:rFonts w:hint="eastAsia" w:ascii="Times New Roman" w:hAnsi="Times New Roman" w:eastAsia="仿宋_GB2312"/>
          <w:sz w:val="32"/>
          <w:szCs w:val="32"/>
        </w:rPr>
        <w:t>应当</w:t>
      </w:r>
      <w:r>
        <w:rPr>
          <w:rFonts w:ascii="Times New Roman" w:hAnsi="Times New Roman" w:eastAsia="仿宋_GB2312"/>
          <w:sz w:val="32"/>
          <w:szCs w:val="32"/>
        </w:rPr>
        <w:t>与电子卖场品目分类正确对应，供应商应当按照最匹配原则选择品目发布商品</w:t>
      </w:r>
      <w:r>
        <w:rPr>
          <w:rFonts w:hint="eastAsia" w:ascii="Times New Roman" w:hAnsi="Times New Roman" w:eastAsia="仿宋_GB2312"/>
          <w:sz w:val="32"/>
          <w:szCs w:val="32"/>
        </w:rPr>
        <w:t>，不得将商品发布在与实际商品品目不一致的品目下。</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十</w:t>
      </w:r>
      <w:r>
        <w:rPr>
          <w:rFonts w:ascii="Times New Roman" w:hAnsi="Times New Roman" w:eastAsia="黑体"/>
          <w:sz w:val="32"/>
          <w:szCs w:val="32"/>
        </w:rPr>
        <w:t>条</w:t>
      </w:r>
      <w:r>
        <w:rPr>
          <w:rFonts w:ascii="Times New Roman" w:hAnsi="Times New Roman" w:eastAsia="仿宋"/>
          <w:sz w:val="32"/>
          <w:szCs w:val="32"/>
        </w:rPr>
        <w:t xml:space="preserve">  </w:t>
      </w:r>
      <w:r>
        <w:rPr>
          <w:rFonts w:ascii="Times New Roman" w:hAnsi="Times New Roman" w:eastAsia="仿宋_GB2312"/>
          <w:sz w:val="32"/>
          <w:szCs w:val="32"/>
        </w:rPr>
        <w:t>商品品牌应当在电子卖场品牌库中选择。当供应商需要新增品牌时，应向运营服务机构提出新增品牌申请，由运营服务机构核验无误后予以新增。</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十一</w:t>
      </w:r>
      <w:r>
        <w:rPr>
          <w:rFonts w:ascii="Times New Roman" w:hAnsi="Times New Roman" w:eastAsia="黑体"/>
          <w:sz w:val="32"/>
          <w:szCs w:val="32"/>
        </w:rPr>
        <w:t>条</w:t>
      </w:r>
      <w:r>
        <w:rPr>
          <w:rFonts w:ascii="Times New Roman" w:hAnsi="Times New Roman" w:eastAsia="仿宋"/>
          <w:sz w:val="32"/>
          <w:szCs w:val="32"/>
        </w:rPr>
        <w:t xml:space="preserve">  </w:t>
      </w:r>
      <w:r>
        <w:rPr>
          <w:rFonts w:hint="eastAsia" w:ascii="Times New Roman" w:hAnsi="Times New Roman" w:eastAsia="仿宋_GB2312"/>
          <w:sz w:val="32"/>
          <w:szCs w:val="32"/>
        </w:rPr>
        <w:t>商品型号需要按照商品情况如实填写，不得含有与商品型号无关的信息。</w:t>
      </w:r>
      <w:r>
        <w:rPr>
          <w:rFonts w:ascii="Times New Roman" w:hAnsi="Times New Roman" w:eastAsia="仿宋_GB2312"/>
          <w:sz w:val="32"/>
          <w:szCs w:val="32"/>
        </w:rPr>
        <w:t>当商品无型号时，供应商可</w:t>
      </w:r>
      <w:r>
        <w:rPr>
          <w:rFonts w:hint="eastAsia" w:ascii="Times New Roman" w:hAnsi="Times New Roman" w:eastAsia="仿宋_GB2312"/>
          <w:sz w:val="32"/>
          <w:szCs w:val="32"/>
        </w:rPr>
        <w:t>以使</w:t>
      </w:r>
      <w:r>
        <w:rPr>
          <w:rFonts w:ascii="Times New Roman" w:hAnsi="Times New Roman" w:eastAsia="仿宋_GB2312"/>
          <w:sz w:val="32"/>
          <w:szCs w:val="32"/>
        </w:rPr>
        <w:t>用商品的关键参数或货号</w:t>
      </w:r>
      <w:r>
        <w:rPr>
          <w:rFonts w:hint="eastAsia" w:ascii="Times New Roman" w:hAnsi="Times New Roman" w:eastAsia="仿宋_GB2312"/>
          <w:sz w:val="32"/>
          <w:szCs w:val="32"/>
        </w:rPr>
        <w:t>代替</w:t>
      </w:r>
      <w:r>
        <w:rPr>
          <w:rFonts w:ascii="Times New Roman" w:hAnsi="Times New Roman" w:eastAsia="仿宋_GB2312"/>
          <w:sz w:val="32"/>
          <w:szCs w:val="32"/>
        </w:rPr>
        <w:t>。</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十二</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rPr>
        <w:t>商品参数应当符合国家相关标准，不得填写与商品实际不相符的参数值或不确定性的表述</w:t>
      </w:r>
      <w:r>
        <w:rPr>
          <w:rFonts w:hint="eastAsia" w:ascii="Times New Roman" w:hAnsi="Times New Roman" w:eastAsia="仿宋_GB2312"/>
          <w:sz w:val="32"/>
          <w:szCs w:val="32"/>
        </w:rPr>
        <w:t>，</w:t>
      </w:r>
      <w:r>
        <w:rPr>
          <w:rFonts w:ascii="Times New Roman" w:hAnsi="Times New Roman" w:eastAsia="仿宋_GB2312"/>
          <w:sz w:val="32"/>
          <w:szCs w:val="32"/>
        </w:rPr>
        <w:t>如：等、若干之类的词语</w:t>
      </w:r>
      <w:r>
        <w:rPr>
          <w:rFonts w:hint="eastAsia" w:ascii="Times New Roman" w:hAnsi="Times New Roman" w:eastAsia="仿宋_GB2312"/>
          <w:sz w:val="32"/>
          <w:szCs w:val="32"/>
        </w:rPr>
        <w:t>，不得填写纯符号或其他无效内容。</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十三</w:t>
      </w:r>
      <w:r>
        <w:rPr>
          <w:rFonts w:ascii="Times New Roman" w:hAnsi="Times New Roman" w:eastAsia="黑体"/>
          <w:sz w:val="32"/>
          <w:szCs w:val="32"/>
        </w:rPr>
        <w:t>条</w:t>
      </w:r>
      <w:r>
        <w:rPr>
          <w:rFonts w:ascii="Times New Roman" w:hAnsi="Times New Roman" w:eastAsia="仿宋"/>
          <w:sz w:val="32"/>
          <w:szCs w:val="32"/>
        </w:rPr>
        <w:t xml:space="preserve">  </w:t>
      </w:r>
      <w:r>
        <w:rPr>
          <w:rFonts w:ascii="Times New Roman" w:hAnsi="Times New Roman" w:eastAsia="仿宋_GB2312"/>
          <w:sz w:val="32"/>
          <w:szCs w:val="32"/>
        </w:rPr>
        <w:t>商品图片由1至5张长宽比为1:1的图片组成，其中1张图片为商品主图。商品图片</w:t>
      </w:r>
      <w:r>
        <w:rPr>
          <w:rFonts w:hint="eastAsia" w:ascii="Times New Roman" w:hAnsi="Times New Roman" w:eastAsia="仿宋_GB2312"/>
          <w:sz w:val="32"/>
          <w:szCs w:val="32"/>
        </w:rPr>
        <w:t>应清晰美观，容易辨识，</w:t>
      </w:r>
      <w:r>
        <w:rPr>
          <w:rFonts w:ascii="Times New Roman" w:hAnsi="Times New Roman" w:eastAsia="仿宋_GB2312"/>
          <w:sz w:val="32"/>
          <w:szCs w:val="32"/>
        </w:rPr>
        <w:t>且拥有合法使用权</w:t>
      </w:r>
      <w:r>
        <w:rPr>
          <w:rFonts w:hint="eastAsia" w:ascii="Times New Roman" w:hAnsi="Times New Roman" w:eastAsia="仿宋_GB2312"/>
          <w:sz w:val="32"/>
          <w:szCs w:val="32"/>
        </w:rPr>
        <w:t>，突出商品主体，</w:t>
      </w:r>
      <w:r>
        <w:rPr>
          <w:rFonts w:ascii="Times New Roman" w:hAnsi="Times New Roman" w:eastAsia="仿宋_GB2312"/>
          <w:sz w:val="32"/>
          <w:szCs w:val="32"/>
        </w:rPr>
        <w:t>不</w:t>
      </w:r>
      <w:r>
        <w:rPr>
          <w:rFonts w:hint="eastAsia" w:ascii="Times New Roman" w:hAnsi="Times New Roman" w:eastAsia="仿宋_GB2312"/>
          <w:sz w:val="32"/>
          <w:szCs w:val="32"/>
        </w:rPr>
        <w:t>得</w:t>
      </w:r>
      <w:r>
        <w:rPr>
          <w:rFonts w:ascii="Times New Roman" w:hAnsi="Times New Roman" w:eastAsia="仿宋_GB2312"/>
          <w:sz w:val="32"/>
          <w:szCs w:val="32"/>
        </w:rPr>
        <w:t>虚化、拼接或变形，</w:t>
      </w:r>
      <w:r>
        <w:rPr>
          <w:rFonts w:hint="eastAsia" w:ascii="Times New Roman" w:hAnsi="Times New Roman" w:eastAsia="仿宋_GB2312"/>
          <w:sz w:val="32"/>
          <w:szCs w:val="32"/>
        </w:rPr>
        <w:t>不得出现除品牌</w:t>
      </w:r>
      <w:r>
        <w:rPr>
          <w:rFonts w:hint="eastAsia" w:ascii="Times New Roman" w:hAnsi="Times New Roman" w:eastAsia="仿宋_GB2312"/>
          <w:sz w:val="32"/>
          <w:szCs w:val="32"/>
          <w:lang w:val="en-US" w:eastAsia="zh-CN"/>
        </w:rPr>
        <w:t>标识</w:t>
      </w:r>
      <w:r>
        <w:rPr>
          <w:rFonts w:ascii="Times New Roman" w:hAnsi="Times New Roman" w:eastAsia="仿宋_GB2312"/>
          <w:sz w:val="32"/>
          <w:szCs w:val="32"/>
        </w:rPr>
        <w:t>及供应商名称以外的任何水印，不得出现</w:t>
      </w:r>
      <w:r>
        <w:rPr>
          <w:rFonts w:hint="eastAsia" w:ascii="Times New Roman" w:hAnsi="Times New Roman" w:eastAsia="仿宋_GB2312"/>
          <w:sz w:val="32"/>
          <w:szCs w:val="32"/>
        </w:rPr>
        <w:t>除商品自身二维码以外的其他二维码，不得有马赛克等涂抹、遮挡商品信息的行为。</w:t>
      </w:r>
      <w:r>
        <w:rPr>
          <w:rFonts w:ascii="Times New Roman" w:hAnsi="Times New Roman" w:eastAsia="仿宋_GB2312"/>
          <w:sz w:val="32"/>
          <w:szCs w:val="32"/>
        </w:rPr>
        <w:t xml:space="preserve"> </w:t>
      </w:r>
    </w:p>
    <w:p>
      <w:pPr>
        <w:pStyle w:val="5"/>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sz w:val="32"/>
          <w:szCs w:val="32"/>
        </w:rPr>
      </w:pPr>
      <w:r>
        <w:rPr>
          <w:rFonts w:ascii="Times New Roman" w:hAnsi="Times New Roman" w:eastAsia="黑体"/>
          <w:sz w:val="32"/>
          <w:szCs w:val="32"/>
        </w:rPr>
        <w:t>第十</w:t>
      </w:r>
      <w:r>
        <w:rPr>
          <w:rFonts w:hint="eastAsia" w:ascii="Times New Roman" w:hAnsi="Times New Roman" w:eastAsia="黑体"/>
          <w:sz w:val="32"/>
          <w:szCs w:val="32"/>
        </w:rPr>
        <w:t>四</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rPr>
        <w:t>商品详情</w:t>
      </w:r>
      <w:r>
        <w:rPr>
          <w:rFonts w:hint="eastAsia" w:ascii="Times New Roman" w:hAnsi="Times New Roman" w:eastAsia="仿宋_GB2312"/>
          <w:sz w:val="32"/>
          <w:szCs w:val="32"/>
        </w:rPr>
        <w:t>采</w:t>
      </w:r>
      <w:r>
        <w:rPr>
          <w:rFonts w:ascii="Times New Roman" w:hAnsi="Times New Roman" w:eastAsia="仿宋_GB2312"/>
          <w:sz w:val="32"/>
          <w:szCs w:val="32"/>
        </w:rPr>
        <w:t>用图片和文字相结合的形式，商品详情中的图片</w:t>
      </w:r>
      <w:r>
        <w:rPr>
          <w:rFonts w:hint="eastAsia" w:ascii="Times New Roman" w:hAnsi="Times New Roman" w:eastAsia="仿宋_GB2312"/>
          <w:sz w:val="32"/>
          <w:szCs w:val="32"/>
        </w:rPr>
        <w:t>应当</w:t>
      </w:r>
      <w:r>
        <w:rPr>
          <w:rFonts w:ascii="Times New Roman" w:hAnsi="Times New Roman" w:eastAsia="仿宋_GB2312"/>
          <w:sz w:val="32"/>
          <w:szCs w:val="32"/>
        </w:rPr>
        <w:t>为清晰</w:t>
      </w:r>
      <w:r>
        <w:rPr>
          <w:rFonts w:hint="eastAsia" w:ascii="Times New Roman" w:hAnsi="Times New Roman" w:eastAsia="仿宋_GB2312"/>
          <w:sz w:val="32"/>
          <w:szCs w:val="32"/>
        </w:rPr>
        <w:t>、</w:t>
      </w:r>
      <w:r>
        <w:rPr>
          <w:rFonts w:ascii="Times New Roman" w:hAnsi="Times New Roman" w:eastAsia="仿宋_GB2312"/>
          <w:sz w:val="32"/>
          <w:szCs w:val="32"/>
        </w:rPr>
        <w:t>无遮挡的真实实物图片</w:t>
      </w:r>
      <w:r>
        <w:rPr>
          <w:rFonts w:hint="eastAsia" w:ascii="Times New Roman" w:hAnsi="Times New Roman" w:eastAsia="仿宋_GB2312"/>
          <w:sz w:val="32"/>
          <w:szCs w:val="32"/>
        </w:rPr>
        <w:t>，</w:t>
      </w:r>
      <w:r>
        <w:rPr>
          <w:rFonts w:ascii="Times New Roman" w:hAnsi="Times New Roman" w:eastAsia="仿宋_GB2312"/>
          <w:sz w:val="32"/>
          <w:szCs w:val="32"/>
        </w:rPr>
        <w:t>且拥有合法使用权，当图片较长时可以采取竖向拼接方式展示。不得出现拼接错位或大面积无意义留空</w:t>
      </w:r>
      <w:r>
        <w:rPr>
          <w:rFonts w:hint="eastAsia" w:ascii="Times New Roman" w:hAnsi="Times New Roman" w:eastAsia="仿宋_GB2312"/>
          <w:sz w:val="32"/>
          <w:szCs w:val="32"/>
        </w:rPr>
        <w:t>。不得出现除品牌</w:t>
      </w:r>
      <w:r>
        <w:rPr>
          <w:rFonts w:hint="eastAsia" w:ascii="Times New Roman" w:hAnsi="Times New Roman" w:eastAsia="仿宋_GB2312"/>
          <w:sz w:val="32"/>
          <w:szCs w:val="32"/>
          <w:lang w:val="en-US" w:eastAsia="zh-CN"/>
        </w:rPr>
        <w:t>标识</w:t>
      </w:r>
      <w:r>
        <w:rPr>
          <w:rFonts w:ascii="Times New Roman" w:hAnsi="Times New Roman" w:eastAsia="仿宋_GB2312"/>
          <w:sz w:val="32"/>
          <w:szCs w:val="32"/>
        </w:rPr>
        <w:t>及供应商名称以外的任何水印，不得出现</w:t>
      </w:r>
      <w:r>
        <w:rPr>
          <w:rFonts w:hint="eastAsia" w:ascii="Times New Roman" w:hAnsi="Times New Roman" w:eastAsia="仿宋_GB2312"/>
          <w:sz w:val="32"/>
          <w:szCs w:val="32"/>
        </w:rPr>
        <w:t>除商品自身二维码以外的其他二维码，不得有马赛克等涂抹、遮挡商品信息的行为。</w:t>
      </w:r>
      <w:r>
        <w:rPr>
          <w:rFonts w:ascii="Times New Roman" w:hAnsi="Times New Roman" w:eastAsia="仿宋_GB2312"/>
          <w:sz w:val="32"/>
          <w:szCs w:val="32"/>
        </w:rPr>
        <w:t xml:space="preserve"> </w:t>
      </w:r>
    </w:p>
    <w:p>
      <w:pPr>
        <w:pStyle w:val="5"/>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sz w:val="32"/>
          <w:szCs w:val="32"/>
        </w:rPr>
      </w:pPr>
      <w:r>
        <w:rPr>
          <w:rFonts w:ascii="Times New Roman" w:hAnsi="Times New Roman" w:eastAsia="黑体"/>
          <w:sz w:val="32"/>
          <w:szCs w:val="32"/>
        </w:rPr>
        <w:t>第十</w:t>
      </w:r>
      <w:r>
        <w:rPr>
          <w:rFonts w:hint="eastAsia" w:ascii="Times New Roman" w:hAnsi="Times New Roman" w:eastAsia="黑体"/>
          <w:sz w:val="32"/>
          <w:szCs w:val="32"/>
        </w:rPr>
        <w:t>五</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rPr>
        <w:t>根据《节能产品政府采购品目清单》和《环境标志产品政府采购品目清单》要求，属于强制采购品目的，供应商上架商品时</w:t>
      </w:r>
      <w:r>
        <w:rPr>
          <w:rFonts w:hint="eastAsia" w:ascii="Times New Roman" w:hAnsi="Times New Roman" w:eastAsia="仿宋_GB2312"/>
          <w:sz w:val="32"/>
          <w:szCs w:val="32"/>
        </w:rPr>
        <w:t>应当</w:t>
      </w:r>
      <w:r>
        <w:rPr>
          <w:rFonts w:ascii="Times New Roman" w:hAnsi="Times New Roman" w:eastAsia="仿宋_GB2312"/>
          <w:sz w:val="32"/>
          <w:szCs w:val="32"/>
        </w:rPr>
        <w:t>上传有效期内的认证证书。</w:t>
      </w: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r>
        <w:rPr>
          <w:rFonts w:ascii="Times New Roman" w:hAnsi="Times New Roman" w:eastAsia="黑体" w:cs="Times New Roman"/>
          <w:sz w:val="32"/>
          <w:szCs w:val="32"/>
        </w:rPr>
        <w:t xml:space="preserve">第三章 </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商品价格管理规范</w:t>
      </w:r>
    </w:p>
    <w:p>
      <w:pPr>
        <w:keepNext w:val="0"/>
        <w:keepLines w:val="0"/>
        <w:pageBreakBefore w:val="0"/>
        <w:kinsoku/>
        <w:wordWrap/>
        <w:overflowPunct/>
        <w:topLinePunct w:val="0"/>
        <w:autoSpaceDE/>
        <w:autoSpaceDN/>
        <w:bidi w:val="0"/>
        <w:adjustRightInd/>
        <w:snapToGrid/>
        <w:spacing w:line="600" w:lineRule="exact"/>
        <w:jc w:val="both"/>
        <w:textAlignment w:val="auto"/>
        <w:rPr>
          <w:rFonts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六</w:t>
      </w:r>
      <w:r>
        <w:rPr>
          <w:rFonts w:ascii="Times New Roman" w:hAnsi="Times New Roman" w:eastAsia="黑体" w:cs="Times New Roman"/>
          <w:sz w:val="32"/>
          <w:szCs w:val="32"/>
        </w:rPr>
        <w:t>条</w:t>
      </w:r>
      <w:r>
        <w:rPr>
          <w:rFonts w:hint="eastAsia" w:ascii="Times New Roman" w:hAnsi="Times New Roman" w:eastAsia="黑体" w:cs="Times New Roman"/>
          <w:sz w:val="32"/>
          <w:szCs w:val="32"/>
        </w:rPr>
        <w:t xml:space="preserve">  </w:t>
      </w:r>
      <w:r>
        <w:rPr>
          <w:rFonts w:hint="eastAsia" w:ascii="Times New Roman" w:hAnsi="Times New Roman" w:eastAsia="仿宋_GB2312" w:cs="Times New Roman"/>
          <w:sz w:val="32"/>
          <w:szCs w:val="32"/>
        </w:rPr>
        <w:t>供应商须严格遵守《中华人民共和国价格法》《中华人民共和国反不正当竞争法》《明码标价和禁止价格欺诈规定》等相关法律法规，遵循市场规律。</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hint="eastAsia" w:ascii="Times New Roman" w:hAnsi="Times New Roman" w:eastAsia="仿宋_GB2312"/>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七</w:t>
      </w:r>
      <w:r>
        <w:rPr>
          <w:rFonts w:ascii="Times New Roman" w:hAnsi="Times New Roman" w:eastAsia="黑体" w:cs="Times New Roman"/>
          <w:sz w:val="32"/>
          <w:szCs w:val="32"/>
        </w:rPr>
        <w:t>条</w:t>
      </w:r>
      <w:r>
        <w:rPr>
          <w:rFonts w:ascii="Times New Roman" w:hAnsi="Times New Roman" w:eastAsia="仿宋" w:cs="Times New Roman"/>
          <w:b/>
          <w:bCs/>
          <w:sz w:val="32"/>
          <w:szCs w:val="32"/>
        </w:rPr>
        <w:t xml:space="preserve">  </w:t>
      </w:r>
      <w:r>
        <w:rPr>
          <w:rFonts w:hint="eastAsia" w:ascii="Times New Roman" w:hAnsi="Times New Roman" w:eastAsia="仿宋_GB2312" w:cs="Times New Roman"/>
          <w:sz w:val="32"/>
          <w:szCs w:val="32"/>
        </w:rPr>
        <w:t>供应商应保证维护的商品销售价格及优惠前价格</w:t>
      </w:r>
      <w:r>
        <w:rPr>
          <w:rFonts w:ascii="Times New Roman" w:hAnsi="Times New Roman" w:eastAsia="仿宋_GB2312"/>
          <w:sz w:val="32"/>
          <w:szCs w:val="32"/>
        </w:rPr>
        <w:t>真实、准确，并根据实际情况及时调整</w:t>
      </w:r>
      <w:r>
        <w:rPr>
          <w:rFonts w:hint="eastAsia" w:ascii="Times New Roman" w:hAnsi="Times New Roman" w:eastAsia="仿宋_GB2312"/>
          <w:sz w:val="32"/>
          <w:szCs w:val="32"/>
        </w:rPr>
        <w:t>，</w:t>
      </w:r>
      <w:r>
        <w:rPr>
          <w:rFonts w:hint="eastAsia" w:ascii="Times New Roman" w:hAnsi="Times New Roman" w:eastAsia="仿宋_GB2312" w:cs="Times New Roman"/>
          <w:sz w:val="32"/>
          <w:szCs w:val="32"/>
        </w:rPr>
        <w:t>不得设置</w:t>
      </w:r>
      <w:r>
        <w:rPr>
          <w:rFonts w:ascii="Times New Roman" w:hAnsi="Times New Roman" w:eastAsia="仿宋_GB2312"/>
          <w:sz w:val="32"/>
          <w:szCs w:val="32"/>
        </w:rPr>
        <w:t>畸</w:t>
      </w:r>
      <w:r>
        <w:rPr>
          <w:rFonts w:hint="eastAsia" w:ascii="Times New Roman" w:hAnsi="Times New Roman" w:eastAsia="仿宋_GB2312" w:cs="Times New Roman"/>
          <w:sz w:val="32"/>
          <w:szCs w:val="32"/>
        </w:rPr>
        <w:t>高或</w:t>
      </w:r>
      <w:r>
        <w:rPr>
          <w:rFonts w:ascii="Times New Roman" w:hAnsi="Times New Roman" w:eastAsia="仿宋_GB2312"/>
          <w:sz w:val="32"/>
          <w:szCs w:val="32"/>
        </w:rPr>
        <w:t>畸</w:t>
      </w:r>
      <w:r>
        <w:rPr>
          <w:rFonts w:hint="eastAsia" w:ascii="Times New Roman" w:hAnsi="Times New Roman" w:eastAsia="仿宋_GB2312" w:cs="Times New Roman"/>
          <w:sz w:val="32"/>
          <w:szCs w:val="32"/>
        </w:rPr>
        <w:t>低的不合理价格</w:t>
      </w:r>
      <w:r>
        <w:rPr>
          <w:rFonts w:hint="eastAsia" w:ascii="Times New Roman" w:hAnsi="Times New Roman" w:eastAsia="仿宋_GB2312"/>
          <w:sz w:val="32"/>
          <w:szCs w:val="32"/>
        </w:rPr>
        <w:t>。</w:t>
      </w:r>
    </w:p>
    <w:p>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w:t>
      </w:r>
      <w:r>
        <w:rPr>
          <w:rFonts w:hint="eastAsia" w:ascii="Times New Roman" w:hAnsi="Times New Roman" w:eastAsia="黑体" w:cs="Times New Roman"/>
          <w:sz w:val="32"/>
          <w:szCs w:val="32"/>
        </w:rPr>
        <w:t>八</w:t>
      </w:r>
      <w:r>
        <w:rPr>
          <w:rFonts w:ascii="Times New Roman" w:hAnsi="Times New Roman" w:eastAsia="黑体" w:cs="Times New Roman"/>
          <w:sz w:val="32"/>
          <w:szCs w:val="32"/>
        </w:rPr>
        <w:t>条</w:t>
      </w:r>
      <w:r>
        <w:rPr>
          <w:rFonts w:hint="eastAsia" w:ascii="Times New Roman" w:hAnsi="Times New Roman" w:eastAsia="黑体" w:cs="Times New Roman"/>
          <w:sz w:val="32"/>
          <w:szCs w:val="32"/>
        </w:rPr>
        <w:t xml:space="preserve">  </w:t>
      </w:r>
      <w:r>
        <w:rPr>
          <w:rFonts w:ascii="Times New Roman" w:hAnsi="Times New Roman" w:eastAsia="仿宋_GB2312" w:cs="Times New Roman"/>
          <w:sz w:val="32"/>
          <w:szCs w:val="32"/>
        </w:rPr>
        <w:t>商品</w:t>
      </w:r>
      <w:r>
        <w:rPr>
          <w:rFonts w:hint="eastAsia" w:ascii="Times New Roman" w:hAnsi="Times New Roman" w:eastAsia="仿宋_GB2312" w:cs="Times New Roman"/>
          <w:sz w:val="32"/>
          <w:szCs w:val="32"/>
        </w:rPr>
        <w:t>销售</w:t>
      </w:r>
      <w:r>
        <w:rPr>
          <w:rFonts w:ascii="Times New Roman" w:hAnsi="Times New Roman" w:eastAsia="仿宋_GB2312" w:cs="Times New Roman"/>
          <w:sz w:val="32"/>
          <w:szCs w:val="32"/>
        </w:rPr>
        <w:t>价格不得高于供应商自身电子商务平台同期产品价格、门店价格</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供应商入围其他省市政府采购电子卖场的价格、中心电子卖场合理价格及厂家官方指导价。</w:t>
      </w:r>
    </w:p>
    <w:p>
      <w:pPr>
        <w:pStyle w:val="2"/>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ascii="Times New Roman" w:hAnsi="Times New Roman" w:eastAsia="仿宋_GB2312"/>
          <w:sz w:val="32"/>
          <w:szCs w:val="32"/>
        </w:rPr>
      </w:pPr>
      <w:r>
        <w:rPr>
          <w:rFonts w:ascii="Times New Roman" w:hAnsi="Times New Roman" w:eastAsia="黑体"/>
          <w:sz w:val="32"/>
          <w:szCs w:val="32"/>
        </w:rPr>
        <w:t>第十</w:t>
      </w:r>
      <w:r>
        <w:rPr>
          <w:rFonts w:hint="eastAsia" w:ascii="Times New Roman" w:hAnsi="Times New Roman" w:eastAsia="黑体"/>
          <w:sz w:val="32"/>
          <w:szCs w:val="32"/>
        </w:rPr>
        <w:t>九</w:t>
      </w:r>
      <w:r>
        <w:rPr>
          <w:rFonts w:ascii="Times New Roman" w:hAnsi="Times New Roman" w:eastAsia="黑体"/>
          <w:sz w:val="32"/>
          <w:szCs w:val="32"/>
        </w:rPr>
        <w:t>条</w:t>
      </w:r>
      <w:r>
        <w:rPr>
          <w:rFonts w:ascii="Times New Roman" w:hAnsi="Times New Roman" w:eastAsia="仿宋"/>
          <w:b/>
          <w:bCs/>
          <w:sz w:val="32"/>
          <w:szCs w:val="32"/>
        </w:rPr>
        <w:t xml:space="preserve">  </w:t>
      </w:r>
      <w:r>
        <w:rPr>
          <w:rFonts w:ascii="Times New Roman" w:hAnsi="Times New Roman" w:eastAsia="仿宋_GB2312"/>
          <w:sz w:val="32"/>
          <w:szCs w:val="32"/>
        </w:rPr>
        <w:t>商品价格应包含该商品详情描述中所承诺的商品配件及配套服务。商品在安装调试过程中若涉及需要额外购置配件或支付服务费用的，</w:t>
      </w:r>
      <w:r>
        <w:rPr>
          <w:rFonts w:hint="eastAsia" w:ascii="Times New Roman" w:hAnsi="Times New Roman" w:eastAsia="仿宋_GB2312"/>
          <w:sz w:val="32"/>
          <w:szCs w:val="32"/>
        </w:rPr>
        <w:t>应当</w:t>
      </w:r>
      <w:r>
        <w:rPr>
          <w:rFonts w:ascii="Times New Roman" w:hAnsi="Times New Roman" w:eastAsia="仿宋_GB2312"/>
          <w:sz w:val="32"/>
          <w:szCs w:val="32"/>
        </w:rPr>
        <w:t>公开有偿收费标准。未公开收费标准的，不得要求采购人支付。</w:t>
      </w:r>
    </w:p>
    <w:p>
      <w:pPr>
        <w:pStyle w:val="2"/>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hint="eastAsia" w:ascii="Times New Roman" w:hAnsi="Times New Roman" w:eastAsia="仿宋_GB2312"/>
          <w:sz w:val="32"/>
          <w:szCs w:val="32"/>
        </w:rPr>
      </w:pPr>
      <w:r>
        <w:rPr>
          <w:rFonts w:hint="eastAsia" w:ascii="Times New Roman" w:hAnsi="Times New Roman" w:eastAsia="黑体"/>
          <w:sz w:val="32"/>
          <w:szCs w:val="32"/>
        </w:rPr>
        <w:t>第二十条</w:t>
      </w:r>
      <w:r>
        <w:rPr>
          <w:rFonts w:hint="eastAsia" w:ascii="Times New Roman" w:hAnsi="Times New Roman" w:eastAsia="仿宋_GB2312"/>
          <w:sz w:val="32"/>
          <w:szCs w:val="32"/>
        </w:rPr>
        <w:t xml:space="preserve"> </w:t>
      </w:r>
      <w:r>
        <w:rPr>
          <w:rFonts w:hint="eastAsia" w:eastAsia="仿宋_GB2312"/>
          <w:sz w:val="32"/>
          <w:szCs w:val="32"/>
          <w:lang w:val="en-US" w:eastAsia="zh-CN"/>
        </w:rPr>
        <w:t xml:space="preserve"> </w:t>
      </w:r>
      <w:r>
        <w:rPr>
          <w:rFonts w:hint="eastAsia" w:ascii="Times New Roman" w:hAnsi="Times New Roman" w:eastAsia="仿宋_GB2312"/>
          <w:sz w:val="32"/>
          <w:szCs w:val="32"/>
        </w:rPr>
        <w:t>供应商不得利用虚假的或者使人误解的价格手段，诱骗采购人与其进行交易，实施价格欺诈行为。</w:t>
      </w: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r>
        <w:rPr>
          <w:rFonts w:ascii="Times New Roman" w:hAnsi="Times New Roman" w:eastAsia="黑体" w:cs="Times New Roman"/>
          <w:sz w:val="32"/>
          <w:szCs w:val="32"/>
        </w:rPr>
        <w:t xml:space="preserve">第四章 </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商品上下架管理规范</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黑体"/>
          <w:sz w:val="32"/>
          <w:szCs w:val="32"/>
        </w:rPr>
      </w:pP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二十一</w:t>
      </w:r>
      <w:r>
        <w:rPr>
          <w:rFonts w:ascii="Times New Roman" w:hAnsi="Times New Roman" w:eastAsia="黑体"/>
          <w:sz w:val="32"/>
          <w:szCs w:val="32"/>
        </w:rPr>
        <w:t>条</w:t>
      </w:r>
      <w:r>
        <w:rPr>
          <w:rFonts w:ascii="Times New Roman" w:hAnsi="Times New Roman" w:eastAsia="仿宋"/>
          <w:sz w:val="32"/>
          <w:szCs w:val="32"/>
        </w:rPr>
        <w:t xml:space="preserve">  </w:t>
      </w:r>
      <w:r>
        <w:rPr>
          <w:rFonts w:ascii="Times New Roman" w:hAnsi="Times New Roman" w:eastAsia="仿宋_GB2312"/>
          <w:sz w:val="32"/>
          <w:szCs w:val="32"/>
        </w:rPr>
        <w:t>商品状态分为待上架、上架和下架。供应商</w:t>
      </w:r>
      <w:r>
        <w:rPr>
          <w:rFonts w:hint="eastAsia" w:ascii="Times New Roman" w:hAnsi="Times New Roman" w:eastAsia="仿宋_GB2312"/>
          <w:sz w:val="32"/>
          <w:szCs w:val="32"/>
        </w:rPr>
        <w:t>可根据</w:t>
      </w:r>
      <w:r>
        <w:rPr>
          <w:rFonts w:ascii="Times New Roman" w:hAnsi="Times New Roman" w:eastAsia="仿宋_GB2312"/>
          <w:sz w:val="32"/>
          <w:szCs w:val="32"/>
        </w:rPr>
        <w:t>入围方式通过数据接口推送</w:t>
      </w:r>
      <w:r>
        <w:rPr>
          <w:rFonts w:hint="eastAsia" w:ascii="Times New Roman" w:hAnsi="Times New Roman" w:eastAsia="仿宋_GB2312"/>
          <w:sz w:val="32"/>
          <w:szCs w:val="32"/>
        </w:rPr>
        <w:t>或</w:t>
      </w:r>
      <w:r>
        <w:rPr>
          <w:rFonts w:ascii="Times New Roman" w:hAnsi="Times New Roman" w:eastAsia="仿宋_GB2312"/>
          <w:sz w:val="32"/>
          <w:szCs w:val="32"/>
        </w:rPr>
        <w:t>后台维护的方式维护商品状态。</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ascii="Times New Roman" w:hAnsi="Times New Roman" w:eastAsia="黑体"/>
          <w:sz w:val="32"/>
          <w:szCs w:val="32"/>
        </w:rPr>
        <w:t>第</w:t>
      </w:r>
      <w:r>
        <w:rPr>
          <w:rFonts w:hint="eastAsia" w:ascii="Times New Roman" w:hAnsi="Times New Roman" w:eastAsia="黑体"/>
          <w:sz w:val="32"/>
          <w:szCs w:val="32"/>
        </w:rPr>
        <w:t>二十二</w:t>
      </w:r>
      <w:r>
        <w:rPr>
          <w:rFonts w:ascii="Times New Roman" w:hAnsi="Times New Roman" w:eastAsia="黑体"/>
          <w:sz w:val="32"/>
          <w:szCs w:val="32"/>
        </w:rPr>
        <w:t>条</w:t>
      </w:r>
      <w:r>
        <w:rPr>
          <w:rFonts w:ascii="Times New Roman" w:hAnsi="Times New Roman" w:eastAsia="仿宋"/>
          <w:sz w:val="32"/>
          <w:szCs w:val="32"/>
        </w:rPr>
        <w:t xml:space="preserve">  </w:t>
      </w:r>
      <w:r>
        <w:rPr>
          <w:rFonts w:ascii="Times New Roman" w:hAnsi="Times New Roman" w:eastAsia="仿宋_GB2312"/>
          <w:sz w:val="32"/>
          <w:szCs w:val="32"/>
        </w:rPr>
        <w:t>商品录入完成并提交</w:t>
      </w:r>
      <w:r>
        <w:rPr>
          <w:rFonts w:hint="eastAsia" w:ascii="Times New Roman" w:hAnsi="Times New Roman" w:eastAsia="仿宋_GB2312"/>
          <w:sz w:val="32"/>
          <w:szCs w:val="32"/>
        </w:rPr>
        <w:t>上架</w:t>
      </w:r>
      <w:r>
        <w:rPr>
          <w:rFonts w:ascii="Times New Roman" w:hAnsi="Times New Roman" w:eastAsia="仿宋_GB2312"/>
          <w:sz w:val="32"/>
          <w:szCs w:val="32"/>
        </w:rPr>
        <w:t>后经系统校验自动上架</w:t>
      </w:r>
      <w:r>
        <w:rPr>
          <w:rFonts w:hint="eastAsia" w:ascii="Times New Roman" w:hAnsi="Times New Roman" w:eastAsia="仿宋_GB2312"/>
          <w:sz w:val="32"/>
          <w:szCs w:val="32"/>
        </w:rPr>
        <w:t>，</w:t>
      </w:r>
      <w:r>
        <w:rPr>
          <w:rFonts w:ascii="Times New Roman" w:hAnsi="Times New Roman" w:eastAsia="仿宋_GB2312"/>
          <w:sz w:val="32"/>
          <w:szCs w:val="32"/>
        </w:rPr>
        <w:t>供应商应当对自己</w:t>
      </w:r>
      <w:r>
        <w:rPr>
          <w:rFonts w:hint="eastAsia" w:ascii="Times New Roman" w:hAnsi="Times New Roman" w:eastAsia="仿宋_GB2312"/>
          <w:sz w:val="32"/>
          <w:szCs w:val="32"/>
        </w:rPr>
        <w:t>上架</w:t>
      </w:r>
      <w:r>
        <w:rPr>
          <w:rFonts w:ascii="Times New Roman" w:hAnsi="Times New Roman" w:eastAsia="仿宋_GB2312"/>
          <w:sz w:val="32"/>
          <w:szCs w:val="32"/>
        </w:rPr>
        <w:t>的商品负责，确保上架商品信息</w:t>
      </w:r>
      <w:r>
        <w:rPr>
          <w:rFonts w:hint="eastAsia" w:ascii="Times New Roman" w:hAnsi="Times New Roman" w:eastAsia="仿宋_GB2312"/>
          <w:sz w:val="32"/>
          <w:szCs w:val="32"/>
        </w:rPr>
        <w:t>的真实性、合法性，</w:t>
      </w:r>
      <w:r>
        <w:rPr>
          <w:rFonts w:ascii="Times New Roman" w:hAnsi="Times New Roman" w:eastAsia="仿宋_GB2312"/>
          <w:sz w:val="32"/>
          <w:szCs w:val="32"/>
        </w:rPr>
        <w:t>在上架前认真检查商品是否符合</w:t>
      </w:r>
      <w:r>
        <w:rPr>
          <w:rFonts w:hint="eastAsia" w:ascii="Times New Roman" w:hAnsi="Times New Roman" w:eastAsia="仿宋_GB2312"/>
          <w:sz w:val="32"/>
          <w:szCs w:val="32"/>
        </w:rPr>
        <w:t>本管理规范</w:t>
      </w:r>
      <w:r>
        <w:rPr>
          <w:rFonts w:ascii="Times New Roman" w:hAnsi="Times New Roman" w:eastAsia="仿宋_GB2312"/>
          <w:sz w:val="32"/>
          <w:szCs w:val="32"/>
        </w:rPr>
        <w:t>。</w:t>
      </w:r>
      <w:r>
        <w:rPr>
          <w:rFonts w:hint="eastAsia" w:ascii="Times New Roman" w:hAnsi="Times New Roman" w:eastAsia="仿宋_GB2312"/>
          <w:sz w:val="32"/>
          <w:szCs w:val="32"/>
        </w:rPr>
        <w:t>运营服务机构定期对商品进行人工巡检，</w:t>
      </w:r>
      <w:r>
        <w:rPr>
          <w:rFonts w:ascii="Times New Roman" w:hAnsi="Times New Roman" w:eastAsia="仿宋_GB2312"/>
          <w:sz w:val="32"/>
          <w:szCs w:val="32"/>
        </w:rPr>
        <w:t>上架</w:t>
      </w:r>
      <w:r>
        <w:rPr>
          <w:rFonts w:hint="eastAsia" w:ascii="Times New Roman" w:hAnsi="Times New Roman" w:eastAsia="仿宋_GB2312"/>
          <w:sz w:val="32"/>
          <w:szCs w:val="32"/>
        </w:rPr>
        <w:t>商品如</w:t>
      </w:r>
      <w:r>
        <w:rPr>
          <w:rFonts w:ascii="Times New Roman" w:hAnsi="Times New Roman" w:eastAsia="仿宋_GB2312"/>
          <w:sz w:val="32"/>
          <w:szCs w:val="32"/>
        </w:rPr>
        <w:t>被发现存在违规情况，除下架处理外，还将按《天津市政府采购中心电子卖场供应商管理规范（试行）》及《天津市政府采购中心电子卖场供应商信用分评价标准（试行）》进行公开曝光及扣减相应信用分。</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hint="eastAsia" w:ascii="黑体" w:hAnsi="黑体" w:eastAsia="黑体" w:cs="黑体"/>
          <w:sz w:val="32"/>
          <w:szCs w:val="32"/>
        </w:rPr>
        <w:t>第二十三条</w:t>
      </w:r>
      <w:r>
        <w:rPr>
          <w:rFonts w:hint="eastAsia" w:ascii="Times New Roman" w:hAnsi="Times New Roman" w:eastAsia="黑体"/>
          <w:sz w:val="32"/>
          <w:szCs w:val="32"/>
        </w:rPr>
        <w:t xml:space="preserve">  </w:t>
      </w:r>
      <w:r>
        <w:rPr>
          <w:rFonts w:hint="eastAsia" w:ascii="Times New Roman" w:hAnsi="Times New Roman" w:eastAsia="仿宋_GB2312"/>
          <w:sz w:val="32"/>
          <w:szCs w:val="32"/>
        </w:rPr>
        <w:t>供应商不得在电子卖场上重复铺货，或通过修改价格、计量单位、图片等方式上架相同产品（同品牌、型号、规格）。</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sz w:val="32"/>
          <w:szCs w:val="32"/>
        </w:rPr>
      </w:pPr>
      <w:r>
        <w:rPr>
          <w:rFonts w:hint="eastAsia" w:ascii="黑体" w:hAnsi="黑体" w:eastAsia="黑体" w:cs="黑体"/>
          <w:sz w:val="32"/>
          <w:szCs w:val="32"/>
        </w:rPr>
        <w:t>第二十四条</w:t>
      </w:r>
      <w:r>
        <w:rPr>
          <w:rFonts w:hint="eastAsia" w:ascii="Times New Roman" w:hAnsi="Times New Roman" w:eastAsia="仿宋_GB2312" w:cs="Times New Roman"/>
          <w:sz w:val="32"/>
          <w:szCs w:val="32"/>
        </w:rPr>
        <w:t xml:space="preserve">  不得规避电子卖场关键词限制（包括但不限于在关键词中插入空格、符号、文本、数字，删减关键词中的部分文字等方式）上架商品。</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hint="eastAsia" w:ascii="黑体" w:hAnsi="黑体" w:eastAsia="黑体" w:cs="黑体"/>
          <w:sz w:val="32"/>
          <w:szCs w:val="32"/>
        </w:rPr>
        <w:t>第二十五条</w:t>
      </w:r>
      <w:r>
        <w:rPr>
          <w:rFonts w:hint="eastAsia" w:ascii="Times New Roman" w:hAnsi="Times New Roman" w:eastAsia="黑体"/>
          <w:sz w:val="32"/>
          <w:szCs w:val="32"/>
        </w:rPr>
        <w:t xml:space="preserve">  </w:t>
      </w:r>
      <w:r>
        <w:rPr>
          <w:rFonts w:hint="eastAsia" w:ascii="Times New Roman" w:hAnsi="Times New Roman" w:eastAsia="仿宋_GB2312"/>
          <w:sz w:val="32"/>
          <w:szCs w:val="32"/>
        </w:rPr>
        <w:t>不得上架</w:t>
      </w:r>
      <w:r>
        <w:rPr>
          <w:rFonts w:ascii="Times New Roman" w:hAnsi="Times New Roman" w:eastAsia="仿宋_GB2312"/>
          <w:sz w:val="32"/>
          <w:szCs w:val="32"/>
        </w:rPr>
        <w:t>针对政府采购的特供、专供商品</w:t>
      </w:r>
      <w:r>
        <w:rPr>
          <w:rFonts w:hint="eastAsia" w:ascii="Times New Roman" w:hAnsi="Times New Roman" w:eastAsia="仿宋_GB2312"/>
          <w:sz w:val="32"/>
          <w:szCs w:val="32"/>
        </w:rPr>
        <w:t>。</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hint="eastAsia" w:ascii="黑体" w:hAnsi="黑体" w:eastAsia="黑体" w:cs="黑体"/>
          <w:sz w:val="32"/>
          <w:szCs w:val="32"/>
        </w:rPr>
        <w:t>第二十六条</w:t>
      </w:r>
      <w:r>
        <w:rPr>
          <w:rFonts w:hint="eastAsia" w:ascii="Times New Roman" w:hAnsi="Times New Roman" w:eastAsia="黑体"/>
          <w:sz w:val="32"/>
          <w:szCs w:val="32"/>
        </w:rPr>
        <w:t xml:space="preserve">  </w:t>
      </w:r>
      <w:r>
        <w:rPr>
          <w:rFonts w:ascii="Times New Roman" w:hAnsi="Times New Roman" w:eastAsia="仿宋_GB2312"/>
          <w:sz w:val="32"/>
          <w:szCs w:val="32"/>
        </w:rPr>
        <w:t>不得上架不符合国家强制性标准的商品</w:t>
      </w:r>
      <w:r>
        <w:rPr>
          <w:rFonts w:hint="eastAsia" w:ascii="Times New Roman" w:hAnsi="Times New Roman" w:eastAsia="仿宋_GB2312"/>
          <w:sz w:val="32"/>
          <w:szCs w:val="32"/>
        </w:rPr>
        <w:t>。</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hint="eastAsia" w:ascii="黑体" w:hAnsi="黑体" w:eastAsia="黑体" w:cs="黑体"/>
          <w:sz w:val="32"/>
          <w:szCs w:val="32"/>
        </w:rPr>
        <w:t>第二十七条</w:t>
      </w:r>
      <w:r>
        <w:rPr>
          <w:rFonts w:hint="eastAsia" w:ascii="Times New Roman" w:hAnsi="Times New Roman" w:eastAsia="黑体"/>
          <w:sz w:val="32"/>
          <w:szCs w:val="32"/>
        </w:rPr>
        <w:t xml:space="preserve">  </w:t>
      </w:r>
      <w:r>
        <w:rPr>
          <w:rFonts w:hint="eastAsia" w:ascii="Times New Roman" w:hAnsi="Times New Roman" w:eastAsia="仿宋_GB2312"/>
          <w:sz w:val="32"/>
          <w:szCs w:val="32"/>
        </w:rPr>
        <w:t>不得上架需要</w:t>
      </w:r>
      <w:r>
        <w:rPr>
          <w:rFonts w:ascii="Times New Roman" w:hAnsi="Times New Roman" w:eastAsia="仿宋_GB2312"/>
          <w:sz w:val="32"/>
          <w:szCs w:val="32"/>
        </w:rPr>
        <w:t>具备特殊经营许可证资质的以及根据国家法律法规规定禁止销售的商品</w:t>
      </w:r>
      <w:r>
        <w:rPr>
          <w:rFonts w:hint="eastAsia" w:ascii="Times New Roman" w:hAnsi="Times New Roman" w:eastAsia="仿宋_GB2312"/>
          <w:sz w:val="32"/>
          <w:szCs w:val="32"/>
        </w:rPr>
        <w:t>。</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hint="eastAsia" w:ascii="黑体" w:hAnsi="黑体" w:eastAsia="黑体" w:cs="黑体"/>
          <w:sz w:val="32"/>
          <w:szCs w:val="32"/>
        </w:rPr>
        <w:t>第二十八条</w:t>
      </w:r>
      <w:r>
        <w:rPr>
          <w:rFonts w:ascii="Times New Roman" w:hAnsi="Times New Roman" w:eastAsia="仿宋"/>
          <w:sz w:val="32"/>
          <w:szCs w:val="32"/>
        </w:rPr>
        <w:t xml:space="preserve">  </w:t>
      </w:r>
      <w:r>
        <w:rPr>
          <w:rFonts w:ascii="Times New Roman" w:hAnsi="Times New Roman" w:eastAsia="仿宋_GB2312"/>
          <w:sz w:val="32"/>
          <w:szCs w:val="32"/>
        </w:rPr>
        <w:t>供应商应当保证商品来源渠道合法、原厂原装、全新正品</w:t>
      </w:r>
      <w:r>
        <w:rPr>
          <w:rFonts w:hint="eastAsia" w:ascii="Times New Roman" w:hAnsi="Times New Roman" w:eastAsia="仿宋_GB2312"/>
          <w:sz w:val="32"/>
          <w:szCs w:val="32"/>
        </w:rPr>
        <w:t>，</w:t>
      </w:r>
      <w:r>
        <w:rPr>
          <w:rFonts w:ascii="Times New Roman" w:hAnsi="Times New Roman" w:eastAsia="仿宋_GB2312"/>
          <w:sz w:val="32"/>
          <w:szCs w:val="32"/>
        </w:rPr>
        <w:t>且不存在侵犯第三方合法权益的情况。</w:t>
      </w:r>
    </w:p>
    <w:p>
      <w:pPr>
        <w:pStyle w:val="5"/>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sz w:val="32"/>
          <w:szCs w:val="32"/>
        </w:rPr>
      </w:pPr>
      <w:r>
        <w:rPr>
          <w:rFonts w:hint="eastAsia" w:ascii="黑体" w:hAnsi="黑体" w:eastAsia="黑体" w:cs="黑体"/>
          <w:sz w:val="32"/>
          <w:szCs w:val="32"/>
        </w:rPr>
        <w:t>第二十九条</w:t>
      </w:r>
      <w:r>
        <w:rPr>
          <w:rFonts w:hint="eastAsia" w:ascii="Times New Roman" w:hAnsi="Times New Roman" w:eastAsia="黑体"/>
          <w:sz w:val="32"/>
          <w:szCs w:val="32"/>
        </w:rPr>
        <w:t xml:space="preserve">  </w:t>
      </w:r>
      <w:r>
        <w:rPr>
          <w:rFonts w:hint="eastAsia" w:ascii="Times New Roman" w:hAnsi="Times New Roman" w:eastAsia="仿宋_GB2312"/>
          <w:sz w:val="32"/>
          <w:szCs w:val="32"/>
        </w:rPr>
        <w:t>供应商应根据市场和经营情况及时下架已停产、停售和缺货的商品，保证上架商品货源充足，不得无货空挂。</w:t>
      </w: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黑体" w:cs="Times New Roman"/>
          <w:sz w:val="32"/>
          <w:szCs w:val="32"/>
        </w:rPr>
      </w:pPr>
      <w:r>
        <w:rPr>
          <w:rFonts w:ascii="Times New Roman" w:hAnsi="Times New Roman" w:eastAsia="黑体" w:cs="Times New Roman"/>
          <w:sz w:val="32"/>
          <w:szCs w:val="32"/>
        </w:rPr>
        <w:t xml:space="preserve">第五章 </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附</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则</w:t>
      </w:r>
    </w:p>
    <w:p>
      <w:pPr>
        <w:keepNext w:val="0"/>
        <w:keepLines w:val="0"/>
        <w:pageBreakBefore w:val="0"/>
        <w:kinsoku/>
        <w:wordWrap/>
        <w:overflowPunct/>
        <w:topLinePunct w:val="0"/>
        <w:autoSpaceDE/>
        <w:autoSpaceDN/>
        <w:bidi w:val="0"/>
        <w:adjustRightInd/>
        <w:snapToGrid/>
        <w:spacing w:line="600" w:lineRule="exact"/>
        <w:ind w:firstLine="640"/>
        <w:textAlignment w:val="auto"/>
        <w:rPr>
          <w:rFonts w:ascii="Times New Roman" w:hAnsi="Times New Roman" w:eastAsia="黑体" w:cs="Times New Roman"/>
          <w:sz w:val="32"/>
          <w:szCs w:val="32"/>
        </w:rPr>
      </w:pPr>
      <w:bookmarkStart w:id="0" w:name="_GoBack"/>
      <w:bookmarkEnd w:id="0"/>
    </w:p>
    <w:p>
      <w:pPr>
        <w:keepNext w:val="0"/>
        <w:keepLines w:val="0"/>
        <w:pageBreakBefore w:val="0"/>
        <w:kinsoku/>
        <w:wordWrap/>
        <w:overflowPunct/>
        <w:topLinePunct w:val="0"/>
        <w:autoSpaceDE/>
        <w:autoSpaceDN/>
        <w:bidi w:val="0"/>
        <w:adjustRightInd/>
        <w:snapToGrid/>
        <w:spacing w:line="600" w:lineRule="exact"/>
        <w:jc w:val="both"/>
        <w:textAlignment w:val="auto"/>
        <w:rPr>
          <w:rFonts w:ascii="Times New Roman" w:hAnsi="Times New Roman" w:eastAsia="仿宋_GB2312" w:cs="Times New Roman"/>
          <w:b/>
          <w:bCs/>
          <w:sz w:val="32"/>
          <w:szCs w:val="32"/>
        </w:rPr>
      </w:pPr>
      <w:r>
        <w:rPr>
          <w:rFonts w:ascii="Times New Roman" w:hAnsi="Times New Roman" w:eastAsia="黑体" w:cs="Times New Roman"/>
          <w:sz w:val="32"/>
          <w:szCs w:val="32"/>
        </w:rPr>
        <w:t xml:space="preserve">    第</w:t>
      </w:r>
      <w:r>
        <w:rPr>
          <w:rFonts w:hint="eastAsia" w:ascii="Times New Roman" w:hAnsi="Times New Roman" w:eastAsia="黑体" w:cs="Times New Roman"/>
          <w:sz w:val="32"/>
          <w:szCs w:val="32"/>
        </w:rPr>
        <w:t>三</w:t>
      </w:r>
      <w:r>
        <w:rPr>
          <w:rFonts w:ascii="Times New Roman" w:hAnsi="Times New Roman" w:eastAsia="黑体" w:cs="Times New Roman"/>
          <w:sz w:val="32"/>
          <w:szCs w:val="32"/>
        </w:rPr>
        <w:t>十条</w:t>
      </w:r>
      <w:r>
        <w:rPr>
          <w:rFonts w:ascii="Times New Roman" w:hAnsi="Times New Roman" w:eastAsia="仿宋" w:cs="Times New Roman"/>
          <w:b/>
          <w:bCs/>
          <w:sz w:val="32"/>
          <w:szCs w:val="32"/>
        </w:rPr>
        <w:t xml:space="preserve">  </w:t>
      </w:r>
      <w:r>
        <w:rPr>
          <w:rFonts w:ascii="Times New Roman" w:hAnsi="Times New Roman" w:eastAsia="仿宋_GB2312" w:cs="Times New Roman"/>
          <w:sz w:val="32"/>
          <w:szCs w:val="32"/>
        </w:rPr>
        <w:t>本规范由天津市政府采购中心负责解释，并根据政府采购有关规定和管理及时修订、完善。</w:t>
      </w:r>
    </w:p>
    <w:p>
      <w:pPr>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hint="default" w:ascii="Times New Roman" w:hAnsi="Times New Roman" w:eastAsia="仿宋_GB2312" w:cs="Times New Roman"/>
          <w:sz w:val="32"/>
          <w:szCs w:val="32"/>
          <w:lang w:val="en-US" w:eastAsia="zh-CN"/>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三</w:t>
      </w:r>
      <w:r>
        <w:rPr>
          <w:rFonts w:ascii="Times New Roman" w:hAnsi="Times New Roman" w:eastAsia="黑体" w:cs="Times New Roman"/>
          <w:sz w:val="32"/>
          <w:szCs w:val="32"/>
        </w:rPr>
        <w:t>十</w:t>
      </w:r>
      <w:r>
        <w:rPr>
          <w:rFonts w:hint="eastAsia" w:ascii="Times New Roman" w:hAnsi="Times New Roman" w:eastAsia="黑体" w:cs="Times New Roman"/>
          <w:sz w:val="32"/>
          <w:szCs w:val="32"/>
        </w:rPr>
        <w:t>一</w:t>
      </w:r>
      <w:r>
        <w:rPr>
          <w:rFonts w:ascii="Times New Roman" w:hAnsi="Times New Roman" w:eastAsia="黑体" w:cs="Times New Roman"/>
          <w:sz w:val="32"/>
          <w:szCs w:val="32"/>
        </w:rPr>
        <w:t>条</w:t>
      </w:r>
      <w:r>
        <w:rPr>
          <w:rFonts w:ascii="Times New Roman" w:hAnsi="Times New Roman" w:eastAsia="仿宋" w:cs="Times New Roman"/>
          <w:b/>
          <w:bCs/>
          <w:sz w:val="32"/>
          <w:szCs w:val="32"/>
        </w:rPr>
        <w:t xml:space="preserve">  </w:t>
      </w:r>
      <w:r>
        <w:rPr>
          <w:rFonts w:ascii="Times New Roman" w:hAnsi="Times New Roman" w:eastAsia="仿宋_GB2312" w:cs="Times New Roman"/>
          <w:sz w:val="32"/>
          <w:szCs w:val="32"/>
        </w:rPr>
        <w:t>本规范自发布之日起实施</w:t>
      </w:r>
      <w:r>
        <w:rPr>
          <w:rFonts w:hint="eastAsia" w:ascii="Times New Roman" w:hAnsi="Times New Roman" w:eastAsia="仿宋_GB2312" w:cs="Times New Roman"/>
          <w:sz w:val="32"/>
          <w:szCs w:val="32"/>
          <w:lang w:eastAsia="zh-CN"/>
        </w:rPr>
        <w:t>，有效期</w:t>
      </w:r>
      <w:r>
        <w:rPr>
          <w:rFonts w:hint="eastAsia" w:ascii="Times New Roman" w:hAnsi="Times New Roman" w:eastAsia="仿宋_GB2312" w:cs="Times New Roman"/>
          <w:sz w:val="32"/>
          <w:szCs w:val="32"/>
          <w:lang w:val="en-US" w:eastAsia="zh-CN"/>
        </w:rPr>
        <w:t>2年。</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08346B"/>
    <w:rsid w:val="4FF42A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5">
    <w:name w:val="List Paragraph"/>
    <w:basedOn w:val="1"/>
    <w:qFormat/>
    <w:uiPriority w:val="34"/>
    <w:pPr>
      <w:ind w:firstLine="420"/>
    </w:pPr>
    <w:rPr>
      <w:rFonts w:asciiTheme="minorHAnsi" w:hAnsiTheme="minorHAnsi" w:eastAsiaTheme="minorEastAsia" w:cstheme="minorBid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OA</dc:creator>
  <cp:lastModifiedBy>宋汝峰</cp:lastModifiedBy>
  <dcterms:modified xsi:type="dcterms:W3CDTF">2018-09-15T11:46:32Z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