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0A4F2E">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项目需求书</w:t>
      </w:r>
    </w:p>
    <w:p w14:paraId="6A682D1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本项目所属行业：</w:t>
      </w:r>
      <w:r>
        <w:rPr>
          <w:rFonts w:hint="eastAsia" w:ascii="宋体" w:hAnsi="宋体" w:eastAsia="宋体" w:cs="宋体"/>
          <w:sz w:val="24"/>
          <w:szCs w:val="24"/>
          <w:u w:val="single"/>
        </w:rPr>
        <w:t>工业</w:t>
      </w:r>
      <w:r>
        <w:rPr>
          <w:rFonts w:hint="eastAsia" w:ascii="宋体" w:hAnsi="宋体" w:eastAsia="宋体" w:cs="宋体"/>
          <w:sz w:val="24"/>
          <w:szCs w:val="24"/>
        </w:rPr>
        <w:t>。</w:t>
      </w:r>
    </w:p>
    <w:p w14:paraId="13424750">
      <w:pPr>
        <w:spacing w:line="360" w:lineRule="auto"/>
        <w:ind w:firstLine="482" w:firstLineChars="200"/>
        <w:outlineLvl w:val="9"/>
        <w:rPr>
          <w:rFonts w:hint="eastAsia"/>
          <w:b/>
          <w:bCs/>
          <w:sz w:val="24"/>
        </w:rPr>
      </w:pPr>
      <w:r>
        <w:rPr>
          <w:rFonts w:hint="eastAsia"/>
          <w:b/>
          <w:bCs/>
          <w:sz w:val="24"/>
        </w:rPr>
        <w:t>加注“▲”号的产品为核心产品（如项目需求书中未明确核心产品，则视为全部产品均为核心产品）。</w:t>
      </w:r>
    </w:p>
    <w:p w14:paraId="67C8F3ED">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jc w:val="left"/>
        <w:textAlignment w:val="auto"/>
        <w:outlineLvl w:val="9"/>
        <w:rPr>
          <w:rFonts w:hint="eastAsia" w:ascii="宋体" w:hAnsi="宋体" w:eastAsia="宋体" w:cs="宋体"/>
          <w:b/>
          <w:bCs/>
          <w:color w:val="auto"/>
          <w:sz w:val="24"/>
          <w:highlight w:val="none"/>
        </w:rPr>
      </w:pPr>
      <w:r>
        <w:rPr>
          <w:rFonts w:hint="eastAsia" w:ascii="宋体" w:hAnsi="宋体" w:eastAsia="宋体" w:cs="宋体"/>
          <w:b/>
          <w:bCs/>
          <w:sz w:val="24"/>
          <w:szCs w:val="24"/>
          <w:highlight w:val="none"/>
          <w:lang w:val="en-US" w:eastAsia="zh-CN"/>
        </w:rPr>
        <w:t>项目需求书中要求提供检测报告的，投标</w:t>
      </w:r>
      <w:r>
        <w:rPr>
          <w:rFonts w:hint="eastAsia" w:ascii="宋体" w:hAnsi="宋体" w:eastAsia="宋体" w:cs="宋体"/>
          <w:b/>
          <w:bCs/>
          <w:sz w:val="24"/>
          <w:szCs w:val="24"/>
          <w:highlight w:val="none"/>
        </w:rPr>
        <w:t>文件中须提供相关</w:t>
      </w:r>
      <w:r>
        <w:rPr>
          <w:rFonts w:hint="eastAsia" w:ascii="宋体" w:hAnsi="宋体" w:eastAsia="宋体" w:cs="宋体"/>
          <w:b/>
          <w:bCs/>
          <w:sz w:val="24"/>
          <w:szCs w:val="24"/>
          <w:highlight w:val="none"/>
          <w:lang w:val="en-US" w:eastAsia="zh-CN"/>
        </w:rPr>
        <w:t>证明</w:t>
      </w:r>
      <w:r>
        <w:rPr>
          <w:rFonts w:hint="eastAsia" w:ascii="宋体" w:hAnsi="宋体" w:eastAsia="宋体" w:cs="宋体"/>
          <w:b/>
          <w:bCs/>
          <w:sz w:val="24"/>
          <w:szCs w:val="24"/>
          <w:highlight w:val="none"/>
        </w:rPr>
        <w:t>材料，未提供或不符合的视为</w:t>
      </w:r>
      <w:r>
        <w:rPr>
          <w:rFonts w:hint="eastAsia" w:ascii="宋体" w:hAnsi="宋体" w:eastAsia="宋体" w:cs="宋体"/>
          <w:b/>
          <w:bCs/>
          <w:sz w:val="24"/>
          <w:szCs w:val="24"/>
          <w:highlight w:val="none"/>
          <w:lang w:val="en-US" w:eastAsia="zh-CN"/>
        </w:rPr>
        <w:t>劣于</w:t>
      </w:r>
      <w:r>
        <w:rPr>
          <w:rFonts w:hint="eastAsia" w:ascii="宋体" w:hAnsi="宋体" w:eastAsia="宋体" w:cs="宋体"/>
          <w:b/>
          <w:bCs/>
          <w:sz w:val="24"/>
          <w:szCs w:val="24"/>
          <w:highlight w:val="none"/>
        </w:rPr>
        <w:t>招标文件要求。</w:t>
      </w:r>
    </w:p>
    <w:p w14:paraId="695BE33F">
      <w:pPr>
        <w:spacing w:line="360" w:lineRule="auto"/>
        <w:ind w:firstLine="482" w:firstLineChars="200"/>
        <w:rPr>
          <w:rFonts w:hint="eastAsia" w:ascii="宋体" w:hAnsi="宋体"/>
          <w:b/>
          <w:color w:val="auto"/>
          <w:sz w:val="24"/>
          <w:highlight w:val="none"/>
        </w:rPr>
      </w:pPr>
      <w:r>
        <w:rPr>
          <w:rFonts w:hint="eastAsia" w:ascii="宋体" w:hAnsi="宋体"/>
          <w:b/>
          <w:color w:val="auto"/>
          <w:sz w:val="24"/>
          <w:highlight w:val="none"/>
        </w:rPr>
        <w:t>一、项目背景</w:t>
      </w:r>
    </w:p>
    <w:p w14:paraId="2A01E730">
      <w:pPr>
        <w:pStyle w:val="5"/>
        <w:numPr>
          <w:ilvl w:val="0"/>
          <w:numId w:val="0"/>
        </w:numPr>
        <w:spacing w:line="360" w:lineRule="auto"/>
        <w:ind w:leftChars="200" w:firstLine="480" w:firstLineChars="200"/>
        <w:jc w:val="both"/>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lang w:eastAsia="zh-CN"/>
        </w:rPr>
        <w:t>天津市南开区教育综合服务中心新建校多媒体设备项目</w:t>
      </w:r>
      <w:r>
        <w:rPr>
          <w:rFonts w:hint="eastAsia" w:ascii="宋体" w:hAnsi="宋体" w:eastAsia="宋体" w:cs="宋体"/>
          <w:color w:val="auto"/>
          <w:sz w:val="24"/>
          <w:szCs w:val="24"/>
          <w:highlight w:val="none"/>
          <w:u w:val="none"/>
        </w:rPr>
        <w:t>，现需采购</w:t>
      </w:r>
      <w:r>
        <w:rPr>
          <w:rFonts w:hint="eastAsia" w:ascii="宋体" w:hAnsi="宋体" w:eastAsia="宋体" w:cs="宋体"/>
          <w:color w:val="auto"/>
          <w:sz w:val="24"/>
          <w:szCs w:val="24"/>
          <w:highlight w:val="none"/>
          <w:u w:val="none"/>
          <w:lang w:eastAsia="zh-CN"/>
        </w:rPr>
        <w:t>新建校多媒体设备</w:t>
      </w:r>
      <w:r>
        <w:rPr>
          <w:rFonts w:hint="eastAsia" w:ascii="宋体" w:hAnsi="宋体" w:eastAsia="宋体" w:cs="宋体"/>
          <w:color w:val="auto"/>
          <w:sz w:val="24"/>
          <w:szCs w:val="24"/>
          <w:highlight w:val="none"/>
          <w:u w:val="none"/>
        </w:rPr>
        <w:t>，具体详见技术要求。</w:t>
      </w:r>
    </w:p>
    <w:p w14:paraId="64C8D79F">
      <w:pPr>
        <w:spacing w:line="360" w:lineRule="auto"/>
        <w:ind w:firstLine="482" w:firstLineChars="200"/>
        <w:rPr>
          <w:b/>
          <w:color w:val="auto"/>
          <w:sz w:val="24"/>
          <w:highlight w:val="none"/>
          <w:u w:val="none"/>
        </w:rPr>
      </w:pPr>
      <w:r>
        <w:rPr>
          <w:b/>
          <w:color w:val="auto"/>
          <w:sz w:val="24"/>
          <w:highlight w:val="none"/>
          <w:u w:val="none"/>
        </w:rPr>
        <w:t>二、项目预算</w:t>
      </w:r>
    </w:p>
    <w:p w14:paraId="55CFDFF1">
      <w:pPr>
        <w:spacing w:line="360" w:lineRule="auto"/>
        <w:ind w:firstLine="482" w:firstLineChars="200"/>
        <w:rPr>
          <w:rFonts w:hint="eastAsia" w:ascii="宋体" w:hAnsi="宋体" w:eastAsia="宋体" w:cs="Times New Roman"/>
          <w:b/>
          <w:bCs/>
          <w:color w:val="auto"/>
          <w:sz w:val="24"/>
          <w:highlight w:val="none"/>
          <w:u w:val="none"/>
        </w:rPr>
      </w:pPr>
      <w:r>
        <w:rPr>
          <w:rFonts w:hint="eastAsia" w:ascii="宋体" w:hAnsi="宋体" w:eastAsia="宋体" w:cs="Times New Roman"/>
          <w:b/>
          <w:bCs/>
          <w:color w:val="auto"/>
          <w:sz w:val="24"/>
          <w:highlight w:val="none"/>
          <w:u w:val="none"/>
        </w:rPr>
        <w:t>总预算：352</w:t>
      </w:r>
      <w:r>
        <w:rPr>
          <w:rFonts w:hint="eastAsia" w:ascii="宋体" w:hAnsi="宋体" w:eastAsia="宋体" w:cs="Times New Roman"/>
          <w:b/>
          <w:bCs/>
          <w:color w:val="auto"/>
          <w:sz w:val="24"/>
          <w:highlight w:val="none"/>
          <w:u w:val="none"/>
          <w:lang w:val="en-US" w:eastAsia="zh-CN"/>
        </w:rPr>
        <w:t>.</w:t>
      </w:r>
      <w:r>
        <w:rPr>
          <w:rFonts w:hint="eastAsia" w:ascii="宋体" w:hAnsi="宋体" w:eastAsia="宋体" w:cs="Times New Roman"/>
          <w:b/>
          <w:bCs/>
          <w:color w:val="auto"/>
          <w:sz w:val="24"/>
          <w:highlight w:val="none"/>
          <w:u w:val="none"/>
        </w:rPr>
        <w:t>6200万元</w:t>
      </w:r>
    </w:p>
    <w:p w14:paraId="331BEB7F">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三、</w:t>
      </w:r>
      <w:r>
        <w:rPr>
          <w:rFonts w:hint="eastAsia" w:ascii="宋体" w:hAnsi="宋体" w:cs="宋体"/>
          <w:b/>
          <w:sz w:val="24"/>
          <w:szCs w:val="24"/>
          <w:lang w:eastAsia="zh-CN"/>
        </w:rPr>
        <w:t>采购标的及</w:t>
      </w:r>
      <w:r>
        <w:rPr>
          <w:rFonts w:hint="eastAsia" w:ascii="宋体" w:hAnsi="宋体" w:eastAsia="宋体" w:cs="宋体"/>
          <w:b/>
          <w:sz w:val="24"/>
          <w:szCs w:val="24"/>
        </w:rPr>
        <w:t>技术</w:t>
      </w:r>
      <w:r>
        <w:rPr>
          <w:rFonts w:hint="eastAsia" w:ascii="宋体" w:hAnsi="宋体" w:cs="宋体"/>
          <w:b/>
          <w:sz w:val="24"/>
          <w:szCs w:val="24"/>
          <w:lang w:eastAsia="zh-CN"/>
        </w:rPr>
        <w:t>要求</w:t>
      </w:r>
    </w:p>
    <w:p w14:paraId="207837AC">
      <w:pPr>
        <w:spacing w:line="360" w:lineRule="auto"/>
        <w:ind w:firstLine="482" w:firstLineChars="200"/>
        <w:rPr>
          <w:rFonts w:hint="eastAsia" w:ascii="宋体" w:hAnsi="宋体" w:eastAsia="宋体" w:cs="宋体"/>
          <w:b/>
          <w:sz w:val="24"/>
          <w:szCs w:val="24"/>
        </w:rPr>
      </w:pPr>
      <w:r>
        <w:rPr>
          <w:rFonts w:hint="eastAsia" w:ascii="宋体" w:hAnsi="宋体" w:cs="宋体"/>
          <w:b/>
          <w:sz w:val="24"/>
          <w:szCs w:val="24"/>
          <w:lang w:val="en-US" w:eastAsia="zh-CN"/>
        </w:rPr>
        <w:t>1</w:t>
      </w:r>
      <w:r>
        <w:rPr>
          <w:rFonts w:hint="eastAsia" w:ascii="宋体" w:hAnsi="宋体" w:eastAsia="宋体" w:cs="宋体"/>
          <w:b/>
          <w:sz w:val="24"/>
          <w:szCs w:val="24"/>
        </w:rPr>
        <w:t>.采购</w:t>
      </w:r>
      <w:r>
        <w:rPr>
          <w:rFonts w:hint="eastAsia" w:ascii="宋体" w:hAnsi="宋体" w:cs="宋体"/>
          <w:b/>
          <w:sz w:val="24"/>
          <w:szCs w:val="24"/>
          <w:lang w:eastAsia="zh-CN"/>
        </w:rPr>
        <w:t>标的</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850"/>
        <w:gridCol w:w="1843"/>
        <w:gridCol w:w="1417"/>
        <w:gridCol w:w="1276"/>
        <w:gridCol w:w="992"/>
        <w:gridCol w:w="1273"/>
      </w:tblGrid>
      <w:tr w14:paraId="5AEB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851" w:type="dxa"/>
            <w:noWrap w:val="0"/>
            <w:vAlign w:val="center"/>
          </w:tcPr>
          <w:p w14:paraId="5A8853CD">
            <w:pPr>
              <w:spacing w:line="560" w:lineRule="exact"/>
              <w:jc w:val="center"/>
              <w:rPr>
                <w:rFonts w:hint="eastAsia" w:ascii="宋体" w:hAnsi="宋体" w:cs="宋体"/>
                <w:b/>
                <w:color w:val="000000"/>
                <w:sz w:val="28"/>
                <w:szCs w:val="28"/>
              </w:rPr>
            </w:pPr>
            <w:r>
              <w:rPr>
                <w:rFonts w:hint="eastAsia" w:ascii="宋体" w:hAnsi="宋体" w:cs="宋体"/>
                <w:b/>
                <w:color w:val="000000"/>
                <w:sz w:val="28"/>
                <w:szCs w:val="28"/>
              </w:rPr>
              <w:t>包号</w:t>
            </w:r>
          </w:p>
        </w:tc>
        <w:tc>
          <w:tcPr>
            <w:tcW w:w="850" w:type="dxa"/>
            <w:noWrap w:val="0"/>
            <w:vAlign w:val="center"/>
          </w:tcPr>
          <w:p w14:paraId="48400DC2">
            <w:pPr>
              <w:spacing w:line="560" w:lineRule="exact"/>
              <w:jc w:val="center"/>
              <w:rPr>
                <w:rFonts w:hint="eastAsia" w:ascii="宋体" w:hAnsi="宋体" w:cs="宋体"/>
                <w:b/>
                <w:color w:val="000000"/>
                <w:sz w:val="28"/>
                <w:szCs w:val="28"/>
              </w:rPr>
            </w:pPr>
            <w:r>
              <w:rPr>
                <w:rFonts w:hint="eastAsia" w:ascii="宋体" w:hAnsi="宋体" w:cs="宋体"/>
                <w:b/>
                <w:color w:val="000000"/>
                <w:sz w:val="28"/>
                <w:szCs w:val="28"/>
              </w:rPr>
              <w:t>序号</w:t>
            </w:r>
          </w:p>
        </w:tc>
        <w:tc>
          <w:tcPr>
            <w:tcW w:w="1843" w:type="dxa"/>
            <w:noWrap w:val="0"/>
            <w:vAlign w:val="center"/>
          </w:tcPr>
          <w:p w14:paraId="711E7FF8">
            <w:pPr>
              <w:spacing w:line="560" w:lineRule="exact"/>
              <w:jc w:val="center"/>
              <w:rPr>
                <w:rFonts w:hint="eastAsia" w:ascii="宋体" w:hAnsi="宋体" w:cs="宋体"/>
                <w:b/>
                <w:color w:val="000000"/>
                <w:sz w:val="28"/>
                <w:szCs w:val="28"/>
              </w:rPr>
            </w:pPr>
            <w:r>
              <w:rPr>
                <w:rFonts w:hint="eastAsia" w:ascii="宋体" w:hAnsi="宋体" w:cs="宋体"/>
                <w:b/>
                <w:color w:val="000000"/>
                <w:sz w:val="28"/>
                <w:szCs w:val="28"/>
              </w:rPr>
              <w:t>标的名称</w:t>
            </w:r>
          </w:p>
        </w:tc>
        <w:tc>
          <w:tcPr>
            <w:tcW w:w="1417" w:type="dxa"/>
            <w:noWrap w:val="0"/>
            <w:vAlign w:val="center"/>
          </w:tcPr>
          <w:p w14:paraId="2797BEDD">
            <w:pPr>
              <w:spacing w:line="560" w:lineRule="exact"/>
              <w:jc w:val="center"/>
              <w:rPr>
                <w:rFonts w:hint="eastAsia" w:ascii="宋体" w:hAnsi="宋体" w:cs="宋体"/>
                <w:b/>
                <w:color w:val="000000"/>
                <w:sz w:val="28"/>
                <w:szCs w:val="28"/>
              </w:rPr>
            </w:pPr>
            <w:r>
              <w:rPr>
                <w:rFonts w:hint="eastAsia" w:ascii="宋体" w:hAnsi="宋体" w:cs="宋体"/>
                <w:b/>
                <w:color w:val="000000"/>
                <w:sz w:val="28"/>
                <w:szCs w:val="28"/>
              </w:rPr>
              <w:t>品目</w:t>
            </w:r>
          </w:p>
          <w:p w14:paraId="28DE3F37">
            <w:pPr>
              <w:spacing w:line="560" w:lineRule="exact"/>
              <w:jc w:val="center"/>
              <w:rPr>
                <w:rFonts w:hint="eastAsia" w:ascii="宋体" w:hAnsi="宋体" w:cs="宋体"/>
                <w:b/>
                <w:color w:val="000000"/>
                <w:sz w:val="28"/>
                <w:szCs w:val="28"/>
              </w:rPr>
            </w:pPr>
            <w:r>
              <w:rPr>
                <w:rFonts w:hint="eastAsia" w:ascii="宋体" w:hAnsi="宋体" w:cs="宋体"/>
                <w:b/>
                <w:color w:val="000000"/>
                <w:sz w:val="28"/>
                <w:szCs w:val="28"/>
              </w:rPr>
              <w:t>分类编码</w:t>
            </w:r>
          </w:p>
        </w:tc>
        <w:tc>
          <w:tcPr>
            <w:tcW w:w="1276" w:type="dxa"/>
            <w:noWrap w:val="0"/>
            <w:vAlign w:val="center"/>
          </w:tcPr>
          <w:p w14:paraId="2EA0A9A8">
            <w:pPr>
              <w:spacing w:line="560" w:lineRule="exact"/>
              <w:jc w:val="center"/>
              <w:rPr>
                <w:rFonts w:hint="eastAsia" w:ascii="宋体" w:hAnsi="宋体" w:cs="宋体"/>
                <w:b/>
                <w:color w:val="000000"/>
                <w:sz w:val="28"/>
                <w:szCs w:val="28"/>
              </w:rPr>
            </w:pPr>
            <w:r>
              <w:rPr>
                <w:rFonts w:hint="eastAsia" w:ascii="宋体" w:hAnsi="宋体" w:cs="宋体"/>
                <w:b/>
                <w:color w:val="000000"/>
                <w:sz w:val="28"/>
                <w:szCs w:val="28"/>
              </w:rPr>
              <w:t>计量</w:t>
            </w:r>
          </w:p>
          <w:p w14:paraId="7E075C1E">
            <w:pPr>
              <w:spacing w:line="560" w:lineRule="exact"/>
              <w:jc w:val="center"/>
              <w:rPr>
                <w:rFonts w:hint="eastAsia" w:ascii="宋体" w:hAnsi="宋体" w:cs="宋体"/>
                <w:b/>
                <w:color w:val="000000"/>
                <w:sz w:val="28"/>
                <w:szCs w:val="28"/>
              </w:rPr>
            </w:pPr>
            <w:r>
              <w:rPr>
                <w:rFonts w:hint="eastAsia" w:ascii="宋体" w:hAnsi="宋体" w:cs="宋体"/>
                <w:b/>
                <w:color w:val="000000"/>
                <w:sz w:val="28"/>
                <w:szCs w:val="28"/>
              </w:rPr>
              <w:t>单位</w:t>
            </w:r>
          </w:p>
        </w:tc>
        <w:tc>
          <w:tcPr>
            <w:tcW w:w="992" w:type="dxa"/>
            <w:noWrap w:val="0"/>
            <w:vAlign w:val="center"/>
          </w:tcPr>
          <w:p w14:paraId="572553A0">
            <w:pPr>
              <w:spacing w:line="560" w:lineRule="exact"/>
              <w:jc w:val="center"/>
              <w:rPr>
                <w:rFonts w:hint="eastAsia" w:ascii="宋体" w:hAnsi="宋体" w:cs="宋体"/>
                <w:b/>
                <w:color w:val="000000"/>
                <w:sz w:val="28"/>
                <w:szCs w:val="28"/>
              </w:rPr>
            </w:pPr>
            <w:r>
              <w:rPr>
                <w:rFonts w:hint="eastAsia" w:ascii="宋体" w:hAnsi="宋体" w:cs="宋体"/>
                <w:b/>
                <w:color w:val="000000"/>
                <w:sz w:val="28"/>
                <w:szCs w:val="28"/>
              </w:rPr>
              <w:t>数量</w:t>
            </w:r>
          </w:p>
        </w:tc>
        <w:tc>
          <w:tcPr>
            <w:tcW w:w="1273" w:type="dxa"/>
            <w:noWrap w:val="0"/>
            <w:vAlign w:val="center"/>
          </w:tcPr>
          <w:p w14:paraId="0E0EDFBE">
            <w:pPr>
              <w:spacing w:line="560" w:lineRule="exact"/>
              <w:jc w:val="center"/>
              <w:rPr>
                <w:rFonts w:hint="eastAsia" w:ascii="宋体" w:hAnsi="宋体" w:cs="宋体"/>
                <w:b/>
                <w:color w:val="000000"/>
                <w:sz w:val="28"/>
                <w:szCs w:val="28"/>
              </w:rPr>
            </w:pPr>
            <w:r>
              <w:rPr>
                <w:rFonts w:hint="eastAsia" w:ascii="宋体" w:hAnsi="宋体" w:cs="宋体"/>
                <w:b/>
                <w:color w:val="000000"/>
                <w:sz w:val="28"/>
                <w:szCs w:val="28"/>
              </w:rPr>
              <w:t>预（概）算</w:t>
            </w:r>
          </w:p>
        </w:tc>
      </w:tr>
      <w:tr w14:paraId="387AB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851" w:type="dxa"/>
            <w:noWrap w:val="0"/>
            <w:vAlign w:val="center"/>
          </w:tcPr>
          <w:p w14:paraId="51951F39">
            <w:pPr>
              <w:adjustRightInd w:val="0"/>
              <w:snapToGrid w:val="0"/>
              <w:spacing w:line="560" w:lineRule="exact"/>
              <w:jc w:val="center"/>
              <w:rPr>
                <w:rFonts w:hint="eastAsia" w:ascii="宋体" w:hAnsi="宋体" w:cs="宋体"/>
                <w:color w:val="000000"/>
                <w:sz w:val="28"/>
                <w:szCs w:val="28"/>
              </w:rPr>
            </w:pPr>
            <w:r>
              <w:rPr>
                <w:rFonts w:hint="eastAsia" w:ascii="宋体" w:hAnsi="宋体" w:cs="宋体"/>
                <w:color w:val="000000"/>
                <w:sz w:val="28"/>
                <w:szCs w:val="28"/>
              </w:rPr>
              <w:t>1</w:t>
            </w:r>
          </w:p>
        </w:tc>
        <w:tc>
          <w:tcPr>
            <w:tcW w:w="850" w:type="dxa"/>
            <w:noWrap w:val="0"/>
            <w:vAlign w:val="center"/>
          </w:tcPr>
          <w:p w14:paraId="03D0E713">
            <w:pPr>
              <w:adjustRightInd w:val="0"/>
              <w:snapToGrid w:val="0"/>
              <w:spacing w:line="560" w:lineRule="exact"/>
              <w:jc w:val="center"/>
              <w:rPr>
                <w:rFonts w:hint="eastAsia" w:ascii="宋体" w:hAnsi="宋体" w:cs="宋体"/>
                <w:color w:val="000000"/>
                <w:sz w:val="28"/>
                <w:szCs w:val="28"/>
              </w:rPr>
            </w:pPr>
            <w:r>
              <w:rPr>
                <w:rFonts w:hint="eastAsia" w:ascii="宋体" w:hAnsi="宋体" w:cs="宋体"/>
                <w:color w:val="000000"/>
                <w:sz w:val="28"/>
                <w:szCs w:val="28"/>
              </w:rPr>
              <w:t>1</w:t>
            </w:r>
          </w:p>
        </w:tc>
        <w:tc>
          <w:tcPr>
            <w:tcW w:w="1843" w:type="dxa"/>
            <w:noWrap w:val="0"/>
            <w:vAlign w:val="center"/>
          </w:tcPr>
          <w:p w14:paraId="63B37C33">
            <w:pPr>
              <w:adjustRightInd w:val="0"/>
              <w:snapToGrid w:val="0"/>
              <w:spacing w:line="560" w:lineRule="exact"/>
              <w:jc w:val="center"/>
              <w:rPr>
                <w:rFonts w:hint="eastAsia" w:ascii="宋体" w:hAnsi="宋体" w:cs="宋体"/>
                <w:i/>
                <w:color w:val="000000"/>
                <w:sz w:val="28"/>
                <w:szCs w:val="28"/>
                <w:u w:val="single"/>
              </w:rPr>
            </w:pPr>
            <w:r>
              <w:rPr>
                <w:rFonts w:hint="eastAsia" w:ascii="宋体" w:hAnsi="宋体" w:cs="宋体"/>
                <w:color w:val="000000"/>
                <w:sz w:val="28"/>
                <w:szCs w:val="28"/>
                <w:u w:val="single"/>
              </w:rPr>
              <w:t>触控一体机</w:t>
            </w:r>
          </w:p>
        </w:tc>
        <w:tc>
          <w:tcPr>
            <w:tcW w:w="1417" w:type="dxa"/>
            <w:noWrap w:val="0"/>
            <w:vAlign w:val="center"/>
          </w:tcPr>
          <w:p w14:paraId="7976F1E7">
            <w:pPr>
              <w:adjustRightInd w:val="0"/>
              <w:snapToGrid w:val="0"/>
              <w:spacing w:line="560" w:lineRule="exact"/>
              <w:jc w:val="center"/>
              <w:rPr>
                <w:rFonts w:hint="eastAsia" w:ascii="宋体" w:hAnsi="宋体" w:cs="宋体"/>
                <w:color w:val="000000"/>
                <w:sz w:val="28"/>
                <w:szCs w:val="28"/>
                <w:u w:val="single"/>
              </w:rPr>
            </w:pPr>
            <w:r>
              <w:rPr>
                <w:rFonts w:hint="eastAsia" w:ascii="宋体" w:hAnsi="宋体" w:cs="宋体"/>
                <w:color w:val="000000"/>
                <w:sz w:val="28"/>
                <w:szCs w:val="28"/>
                <w:u w:val="single"/>
              </w:rPr>
              <w:t>A02020800</w:t>
            </w:r>
          </w:p>
        </w:tc>
        <w:tc>
          <w:tcPr>
            <w:tcW w:w="1276" w:type="dxa"/>
            <w:noWrap w:val="0"/>
            <w:vAlign w:val="center"/>
          </w:tcPr>
          <w:p w14:paraId="71614709">
            <w:pPr>
              <w:adjustRightInd w:val="0"/>
              <w:snapToGrid w:val="0"/>
              <w:spacing w:line="560" w:lineRule="exact"/>
              <w:jc w:val="center"/>
              <w:rPr>
                <w:rFonts w:hint="eastAsia" w:ascii="宋体" w:hAnsi="宋体" w:cs="宋体"/>
                <w:color w:val="000000"/>
                <w:sz w:val="28"/>
                <w:szCs w:val="28"/>
                <w:u w:val="single"/>
              </w:rPr>
            </w:pPr>
            <w:r>
              <w:rPr>
                <w:rFonts w:hint="eastAsia" w:ascii="宋体" w:hAnsi="宋体" w:cs="宋体"/>
                <w:color w:val="000000"/>
                <w:sz w:val="28"/>
                <w:szCs w:val="28"/>
                <w:u w:val="single"/>
              </w:rPr>
              <w:t>项</w:t>
            </w:r>
          </w:p>
        </w:tc>
        <w:tc>
          <w:tcPr>
            <w:tcW w:w="992" w:type="dxa"/>
            <w:noWrap w:val="0"/>
            <w:vAlign w:val="center"/>
          </w:tcPr>
          <w:p w14:paraId="6BB76B05">
            <w:pPr>
              <w:adjustRightInd w:val="0"/>
              <w:snapToGrid w:val="0"/>
              <w:spacing w:line="560" w:lineRule="exact"/>
              <w:jc w:val="center"/>
              <w:rPr>
                <w:rFonts w:hint="eastAsia" w:ascii="宋体" w:hAnsi="宋体" w:cs="宋体"/>
                <w:color w:val="000000"/>
                <w:sz w:val="28"/>
                <w:szCs w:val="28"/>
                <w:u w:val="single"/>
              </w:rPr>
            </w:pPr>
            <w:r>
              <w:rPr>
                <w:rFonts w:hint="eastAsia" w:ascii="宋体" w:hAnsi="宋体" w:cs="宋体"/>
                <w:color w:val="000000"/>
                <w:sz w:val="28"/>
                <w:szCs w:val="28"/>
                <w:u w:val="single"/>
              </w:rPr>
              <w:t>1</w:t>
            </w:r>
          </w:p>
        </w:tc>
        <w:tc>
          <w:tcPr>
            <w:tcW w:w="1273" w:type="dxa"/>
            <w:noWrap w:val="0"/>
            <w:vAlign w:val="center"/>
          </w:tcPr>
          <w:p w14:paraId="30E5E9F4">
            <w:pPr>
              <w:adjustRightInd w:val="0"/>
              <w:snapToGrid w:val="0"/>
              <w:spacing w:line="560" w:lineRule="exact"/>
              <w:jc w:val="center"/>
              <w:rPr>
                <w:rFonts w:ascii="宋体" w:hAnsi="宋体" w:cs="宋体"/>
                <w:color w:val="000000"/>
                <w:sz w:val="28"/>
                <w:szCs w:val="28"/>
                <w:u w:val="single"/>
              </w:rPr>
            </w:pPr>
            <w:r>
              <w:rPr>
                <w:rFonts w:hint="eastAsia" w:ascii="宋体" w:hAnsi="宋体" w:cs="宋体"/>
                <w:color w:val="000000"/>
                <w:sz w:val="28"/>
                <w:szCs w:val="28"/>
                <w:u w:val="single"/>
                <w:lang w:eastAsia="zh-CN"/>
              </w:rPr>
              <w:t>352.62</w:t>
            </w:r>
            <w:r>
              <w:rPr>
                <w:rFonts w:hint="eastAsia" w:ascii="宋体" w:hAnsi="宋体" w:cs="宋体"/>
                <w:color w:val="000000"/>
                <w:sz w:val="28"/>
                <w:szCs w:val="28"/>
                <w:u w:val="single"/>
              </w:rPr>
              <w:t>万元</w:t>
            </w:r>
          </w:p>
        </w:tc>
      </w:tr>
    </w:tbl>
    <w:p w14:paraId="6BA51CCC">
      <w:pPr>
        <w:spacing w:line="360" w:lineRule="auto"/>
        <w:ind w:firstLine="482" w:firstLineChars="200"/>
        <w:rPr>
          <w:rFonts w:ascii="宋体" w:hAnsi="宋体"/>
          <w:color w:val="auto"/>
          <w:sz w:val="24"/>
          <w:highlight w:val="none"/>
        </w:rPr>
      </w:pPr>
      <w:r>
        <w:rPr>
          <w:rFonts w:hint="eastAsia" w:ascii="宋体" w:hAnsi="宋体"/>
          <w:b/>
          <w:color w:val="auto"/>
          <w:sz w:val="24"/>
          <w:highlight w:val="none"/>
          <w:u w:val="none"/>
          <w:lang w:val="en-US" w:eastAsia="zh-CN"/>
        </w:rPr>
        <w:t>2</w:t>
      </w:r>
      <w:bookmarkStart w:id="0" w:name="_GoBack"/>
      <w:bookmarkEnd w:id="0"/>
      <w:r>
        <w:rPr>
          <w:rFonts w:hint="eastAsia" w:ascii="宋体" w:hAnsi="宋体"/>
          <w:b/>
          <w:color w:val="auto"/>
          <w:sz w:val="24"/>
          <w:highlight w:val="none"/>
          <w:u w:val="none"/>
        </w:rPr>
        <w:t>、</w:t>
      </w:r>
      <w:r>
        <w:rPr>
          <w:rFonts w:hint="eastAsia" w:ascii="宋体" w:hAnsi="宋体"/>
          <w:b/>
          <w:color w:val="auto"/>
          <w:sz w:val="24"/>
          <w:highlight w:val="none"/>
        </w:rPr>
        <w:t>技术要求</w:t>
      </w:r>
    </w:p>
    <w:tbl>
      <w:tblPr>
        <w:tblStyle w:val="3"/>
        <w:tblW w:w="570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4"/>
        <w:gridCol w:w="2"/>
        <w:gridCol w:w="1045"/>
        <w:gridCol w:w="3"/>
        <w:gridCol w:w="5132"/>
        <w:gridCol w:w="3"/>
        <w:gridCol w:w="450"/>
        <w:gridCol w:w="5"/>
        <w:gridCol w:w="514"/>
        <w:gridCol w:w="6"/>
        <w:gridCol w:w="1016"/>
        <w:gridCol w:w="6"/>
        <w:gridCol w:w="853"/>
      </w:tblGrid>
      <w:tr w14:paraId="046C0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000" w:type="pct"/>
            <w:gridSpan w:val="13"/>
            <w:tcBorders>
              <w:top w:val="single" w:color="auto" w:sz="4" w:space="0"/>
              <w:left w:val="single" w:color="000000" w:sz="4" w:space="0"/>
              <w:bottom w:val="single" w:color="000000" w:sz="4" w:space="0"/>
              <w:right w:val="single" w:color="000000" w:sz="4" w:space="0"/>
            </w:tcBorders>
            <w:noWrap w:val="0"/>
            <w:vAlign w:val="center"/>
          </w:tcPr>
          <w:p w14:paraId="2625AE52">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i w:val="0"/>
                <w:iCs w:val="0"/>
                <w:snapToGrid/>
                <w:color w:val="auto"/>
                <w:kern w:val="2"/>
                <w:sz w:val="24"/>
                <w:szCs w:val="24"/>
                <w:highlight w:val="none"/>
                <w:u w:val="none"/>
                <w:lang w:val="en-US" w:eastAsia="zh-CN"/>
              </w:rPr>
              <w:t>普通教室</w:t>
            </w:r>
          </w:p>
        </w:tc>
      </w:tr>
      <w:tr w14:paraId="6F309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auto" w:sz="4" w:space="0"/>
              <w:left w:val="single" w:color="000000" w:sz="4" w:space="0"/>
              <w:bottom w:val="single" w:color="000000" w:sz="4" w:space="0"/>
              <w:right w:val="single" w:color="000000" w:sz="4" w:space="0"/>
            </w:tcBorders>
            <w:noWrap w:val="0"/>
            <w:vAlign w:val="center"/>
          </w:tcPr>
          <w:p w14:paraId="1F5DD3E3">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bidi="ar-SA"/>
              </w:rPr>
            </w:pPr>
            <w:r>
              <w:rPr>
                <w:rFonts w:hint="eastAsia" w:ascii="宋体" w:hAnsi="宋体" w:eastAsia="宋体" w:cs="宋体"/>
                <w:b w:val="0"/>
                <w:bCs w:val="0"/>
                <w:i w:val="0"/>
                <w:iCs w:val="0"/>
                <w:snapToGrid/>
                <w:color w:val="auto"/>
                <w:kern w:val="0"/>
                <w:sz w:val="24"/>
                <w:szCs w:val="24"/>
                <w:highlight w:val="none"/>
                <w:u w:val="none"/>
                <w:lang w:val="en-US" w:eastAsia="zh-CN" w:bidi="ar"/>
              </w:rPr>
              <w:t>序号</w:t>
            </w:r>
          </w:p>
        </w:tc>
        <w:tc>
          <w:tcPr>
            <w:tcW w:w="538" w:type="pct"/>
            <w:gridSpan w:val="2"/>
            <w:tcBorders>
              <w:top w:val="single" w:color="auto" w:sz="4" w:space="0"/>
              <w:left w:val="single" w:color="000000" w:sz="4" w:space="0"/>
              <w:bottom w:val="single" w:color="000000" w:sz="4" w:space="0"/>
              <w:right w:val="single" w:color="000000" w:sz="4" w:space="0"/>
            </w:tcBorders>
            <w:noWrap w:val="0"/>
            <w:vAlign w:val="center"/>
          </w:tcPr>
          <w:p w14:paraId="00328701">
            <w:pPr>
              <w:widowControl/>
              <w:kinsoku/>
              <w:autoSpaceDE/>
              <w:autoSpaceDN/>
              <w:adjustRightInd/>
              <w:snapToGrid/>
              <w:spacing w:line="240" w:lineRule="auto"/>
              <w:jc w:val="center"/>
              <w:textAlignment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snapToGrid/>
                <w:color w:val="auto"/>
                <w:kern w:val="0"/>
                <w:sz w:val="24"/>
                <w:szCs w:val="24"/>
                <w:highlight w:val="none"/>
                <w:lang w:eastAsia="zh-CN" w:bidi="ar"/>
              </w:rPr>
              <w:t>名称</w:t>
            </w:r>
          </w:p>
        </w:tc>
        <w:tc>
          <w:tcPr>
            <w:tcW w:w="2639" w:type="pct"/>
            <w:gridSpan w:val="2"/>
            <w:tcBorders>
              <w:top w:val="single" w:color="auto" w:sz="4" w:space="0"/>
              <w:left w:val="single" w:color="000000" w:sz="4" w:space="0"/>
              <w:bottom w:val="single" w:color="000000" w:sz="4" w:space="0"/>
              <w:right w:val="single" w:color="000000" w:sz="4" w:space="0"/>
            </w:tcBorders>
            <w:noWrap/>
            <w:vAlign w:val="center"/>
          </w:tcPr>
          <w:p w14:paraId="2C2CBC37">
            <w:pPr>
              <w:widowControl/>
              <w:kinsoku/>
              <w:autoSpaceDE/>
              <w:autoSpaceDN/>
              <w:adjustRightInd/>
              <w:snapToGrid/>
              <w:spacing w:line="240" w:lineRule="auto"/>
              <w:jc w:val="center"/>
              <w:textAlignment w:val="center"/>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snapToGrid/>
                <w:color w:val="auto"/>
                <w:kern w:val="0"/>
                <w:sz w:val="24"/>
                <w:szCs w:val="24"/>
                <w:highlight w:val="none"/>
                <w:lang w:eastAsia="zh-CN" w:bidi="ar"/>
              </w:rPr>
              <w:t>技术需求</w:t>
            </w:r>
          </w:p>
        </w:tc>
        <w:tc>
          <w:tcPr>
            <w:tcW w:w="233" w:type="pct"/>
            <w:gridSpan w:val="2"/>
            <w:tcBorders>
              <w:top w:val="single" w:color="auto" w:sz="4" w:space="0"/>
              <w:left w:val="single" w:color="000000" w:sz="4" w:space="0"/>
              <w:bottom w:val="single" w:color="000000" w:sz="4" w:space="0"/>
              <w:right w:val="single" w:color="000000" w:sz="4" w:space="0"/>
            </w:tcBorders>
            <w:noWrap w:val="0"/>
            <w:vAlign w:val="center"/>
          </w:tcPr>
          <w:p w14:paraId="586B0779">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bidi="ar-SA"/>
              </w:rPr>
            </w:pPr>
            <w:r>
              <w:rPr>
                <w:rFonts w:hint="eastAsia" w:ascii="宋体" w:hAnsi="宋体" w:eastAsia="宋体" w:cs="宋体"/>
                <w:b w:val="0"/>
                <w:bCs w:val="0"/>
                <w:i w:val="0"/>
                <w:iCs w:val="0"/>
                <w:snapToGrid/>
                <w:color w:val="auto"/>
                <w:kern w:val="0"/>
                <w:sz w:val="24"/>
                <w:szCs w:val="24"/>
                <w:highlight w:val="none"/>
                <w:u w:val="none"/>
                <w:lang w:val="en-US" w:eastAsia="zh-CN" w:bidi="ar"/>
              </w:rPr>
              <w:t>单位</w:t>
            </w:r>
          </w:p>
        </w:tc>
        <w:tc>
          <w:tcPr>
            <w:tcW w:w="267" w:type="pct"/>
            <w:gridSpan w:val="2"/>
            <w:tcBorders>
              <w:top w:val="single" w:color="auto" w:sz="4" w:space="0"/>
              <w:left w:val="single" w:color="000000" w:sz="4" w:space="0"/>
              <w:bottom w:val="single" w:color="000000" w:sz="4" w:space="0"/>
              <w:right w:val="single" w:color="000000" w:sz="4" w:space="0"/>
            </w:tcBorders>
            <w:noWrap w:val="0"/>
            <w:vAlign w:val="center"/>
          </w:tcPr>
          <w:p w14:paraId="3E651A8D">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bidi="ar-SA"/>
              </w:rPr>
            </w:pPr>
            <w:r>
              <w:rPr>
                <w:rFonts w:hint="eastAsia" w:ascii="宋体" w:hAnsi="宋体" w:eastAsia="宋体" w:cs="宋体"/>
                <w:b w:val="0"/>
                <w:bCs w:val="0"/>
                <w:i w:val="0"/>
                <w:iCs w:val="0"/>
                <w:snapToGrid/>
                <w:color w:val="auto"/>
                <w:kern w:val="0"/>
                <w:sz w:val="24"/>
                <w:szCs w:val="24"/>
                <w:highlight w:val="none"/>
                <w:u w:val="none"/>
                <w:lang w:val="en-US" w:eastAsia="zh-CN" w:bidi="ar"/>
              </w:rPr>
              <w:t>数量</w:t>
            </w:r>
          </w:p>
        </w:tc>
        <w:tc>
          <w:tcPr>
            <w:tcW w:w="525" w:type="pct"/>
            <w:gridSpan w:val="2"/>
            <w:tcBorders>
              <w:top w:val="single" w:color="auto" w:sz="4" w:space="0"/>
              <w:left w:val="single" w:color="000000" w:sz="4" w:space="0"/>
              <w:bottom w:val="single" w:color="000000" w:sz="4" w:space="0"/>
              <w:right w:val="single" w:color="000000" w:sz="4" w:space="0"/>
            </w:tcBorders>
            <w:noWrap w:val="0"/>
            <w:vAlign w:val="center"/>
          </w:tcPr>
          <w:p w14:paraId="7C6ABF6D">
            <w:pPr>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是否属于现行节能产品政府采购清单强制采购范围</w:t>
            </w:r>
          </w:p>
        </w:tc>
        <w:tc>
          <w:tcPr>
            <w:tcW w:w="438" w:type="pct"/>
            <w:tcBorders>
              <w:top w:val="single" w:color="auto" w:sz="4" w:space="0"/>
              <w:left w:val="single" w:color="000000" w:sz="4" w:space="0"/>
              <w:bottom w:val="single" w:color="000000" w:sz="4" w:space="0"/>
              <w:right w:val="single" w:color="000000" w:sz="4" w:space="0"/>
            </w:tcBorders>
            <w:noWrap w:val="0"/>
            <w:vAlign w:val="center"/>
          </w:tcPr>
          <w:p w14:paraId="179A3B2C">
            <w:pPr>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是否属于集采目录内产品</w:t>
            </w:r>
          </w:p>
        </w:tc>
      </w:tr>
      <w:tr w14:paraId="6696E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10307B00">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i w:val="0"/>
                <w:iCs w:val="0"/>
                <w:snapToGrid/>
                <w:color w:val="auto"/>
                <w:kern w:val="0"/>
                <w:sz w:val="24"/>
                <w:szCs w:val="24"/>
                <w:highlight w:val="none"/>
                <w:u w:val="none"/>
                <w:lang w:val="en-US" w:eastAsia="zh-CN" w:bidi="ar"/>
              </w:rPr>
              <w:t>1</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0D207F57">
            <w:pPr>
              <w:keepNext w:val="0"/>
              <w:keepLines w:val="0"/>
              <w:widowControl/>
              <w:suppressLineNumbers w:val="0"/>
              <w:tabs>
                <w:tab w:val="right" w:pos="1595"/>
              </w:tabs>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cs="宋体"/>
                <w:color w:val="auto"/>
                <w:sz w:val="24"/>
                <w:highlight w:val="none"/>
              </w:rPr>
              <w:t>▲</w:t>
            </w:r>
            <w:r>
              <w:rPr>
                <w:rFonts w:hint="eastAsia" w:ascii="宋体" w:hAnsi="宋体" w:eastAsia="宋体" w:cs="宋体"/>
                <w:b w:val="0"/>
                <w:bCs w:val="0"/>
                <w:i w:val="0"/>
                <w:iCs w:val="0"/>
                <w:snapToGrid/>
                <w:color w:val="auto"/>
                <w:kern w:val="2"/>
                <w:sz w:val="24"/>
                <w:szCs w:val="24"/>
                <w:highlight w:val="none"/>
                <w:u w:val="none"/>
                <w:lang w:val="en-US" w:eastAsia="zh-CN"/>
              </w:rPr>
              <w:t>触控一体机</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052B5965">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1、显示尺寸≥86英寸，物理分辨率≥3840*2160，采用直下式背光D-LED，在 Android、Windows系统下均支持30点触控。</w:t>
            </w:r>
          </w:p>
          <w:p w14:paraId="3DBB6ECF">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2、UHD超高清LED液晶屏。具备高强度钢化玻璃，厚度＜4mm，硬度≥9H，AG 防眩光。</w:t>
            </w:r>
          </w:p>
          <w:p w14:paraId="3F5ECD6E">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3、前置U盘接口采用隐藏式设计，配备有可翻转的防护盖板，其开合角度不小于100°。</w:t>
            </w:r>
            <w:r>
              <w:rPr>
                <w:rFonts w:hint="eastAsia" w:ascii="宋体" w:hAnsi="宋体" w:cs="宋体"/>
                <w:b/>
                <w:bCs/>
                <w:color w:val="auto"/>
                <w:kern w:val="2"/>
                <w:sz w:val="24"/>
                <w:szCs w:val="24"/>
                <w:highlight w:val="none"/>
                <w:u w:val="none"/>
                <w:lang w:val="en-US" w:eastAsia="zh-CN" w:bidi="ar-SA"/>
              </w:rPr>
              <w:t>（投标文件中需提供具有CMA标识的检测报告扫描件）</w:t>
            </w:r>
          </w:p>
          <w:p w14:paraId="5E20E348">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4、屏体温度保护：支持温度监控、高温预警和断电保护。</w:t>
            </w:r>
            <w:r>
              <w:rPr>
                <w:rFonts w:hint="eastAsia" w:ascii="宋体" w:hAnsi="宋体" w:cs="宋体"/>
                <w:b/>
                <w:bCs/>
                <w:color w:val="auto"/>
                <w:kern w:val="2"/>
                <w:sz w:val="24"/>
                <w:szCs w:val="24"/>
                <w:highlight w:val="none"/>
                <w:u w:val="none"/>
                <w:lang w:val="en-US" w:eastAsia="zh-CN" w:bidi="ar-SA"/>
              </w:rPr>
              <w:t>（投标文件中需提供具有CMA标识的检测报告扫描件）</w:t>
            </w:r>
          </w:p>
          <w:p w14:paraId="6E565EF5">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5、前置接口：具备≥2 路USB、≥1 路HDMI输入、≥1路Type-Ｃ、≥1路无线麦克风接口，以上接口非转接方式。</w:t>
            </w:r>
          </w:p>
          <w:p w14:paraId="0320E316">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6、后置接口：具备≥2路 HDMI输入、≥1 路HDMI输出，以上接口非转接方式。</w:t>
            </w:r>
          </w:p>
          <w:p w14:paraId="40485527">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7、具备通屏笔槽设计，可放置粉笔、水性笔等，笔槽具有漏灰孔设计。</w:t>
            </w:r>
            <w:r>
              <w:rPr>
                <w:rFonts w:hint="eastAsia" w:ascii="宋体" w:hAnsi="宋体" w:cs="宋体"/>
                <w:b/>
                <w:bCs/>
                <w:color w:val="auto"/>
                <w:kern w:val="2"/>
                <w:sz w:val="24"/>
                <w:szCs w:val="24"/>
                <w:highlight w:val="none"/>
                <w:u w:val="none"/>
                <w:lang w:val="en-US" w:eastAsia="zh-CN" w:bidi="ar-SA"/>
              </w:rPr>
              <w:t>（投标文件中需提供具有CMA标识的检测报告扫描件）</w:t>
            </w:r>
          </w:p>
          <w:p w14:paraId="6D0A8C5E">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8、无需打开背板，前置接口面板支持前拆维护。</w:t>
            </w:r>
          </w:p>
          <w:p w14:paraId="41D32D81">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0"/>
                <w:sz w:val="24"/>
                <w:szCs w:val="24"/>
                <w:highlight w:val="none"/>
                <w:lang w:val="en-US" w:eastAsia="zh-CN"/>
              </w:rPr>
              <w:t>9</w:t>
            </w:r>
            <w:r>
              <w:rPr>
                <w:rFonts w:hint="eastAsia" w:ascii="宋体" w:hAnsi="宋体" w:eastAsia="宋体" w:cs="宋体"/>
                <w:b w:val="0"/>
                <w:bCs w:val="0"/>
                <w:color w:val="auto"/>
                <w:kern w:val="2"/>
                <w:sz w:val="24"/>
                <w:szCs w:val="24"/>
                <w:highlight w:val="none"/>
                <w:u w:val="none"/>
                <w:lang w:val="en-US" w:eastAsia="zh-CN" w:bidi="ar-SA"/>
              </w:rPr>
              <w:t>、前置物理快捷按键≥7个，包括音量加减、窗口关闭、触控开关等功能，前置物理快捷键均支持功能复用。</w:t>
            </w:r>
          </w:p>
          <w:p w14:paraId="2C4D1810">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10、具备前置隐藏设计的有中文标识的电脑还原物理按键。</w:t>
            </w:r>
          </w:p>
          <w:p w14:paraId="6B2BB12B">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0"/>
                <w:sz w:val="24"/>
                <w:szCs w:val="24"/>
                <w:highlight w:val="none"/>
                <w:lang w:val="en-US" w:eastAsia="zh-CN"/>
              </w:rPr>
              <w:t>11</w:t>
            </w:r>
            <w:r>
              <w:rPr>
                <w:rFonts w:hint="eastAsia" w:ascii="宋体" w:hAnsi="宋体" w:eastAsia="宋体" w:cs="宋体"/>
                <w:b w:val="0"/>
                <w:bCs w:val="0"/>
                <w:color w:val="auto"/>
                <w:kern w:val="2"/>
                <w:sz w:val="24"/>
                <w:szCs w:val="24"/>
                <w:highlight w:val="none"/>
                <w:u w:val="none"/>
                <w:lang w:val="en-US" w:eastAsia="zh-CN" w:bidi="ar-SA"/>
              </w:rPr>
              <w:t>、采用≥12核国产芯片，≥8核CPU、≥4核GPU。Android 系统版本≥14.0，内存≥4GB，存储≥32GB。</w:t>
            </w:r>
          </w:p>
          <w:p w14:paraId="38F2927B">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0"/>
                <w:sz w:val="24"/>
                <w:szCs w:val="24"/>
                <w:highlight w:val="none"/>
                <w:lang w:val="en-US" w:eastAsia="zh-CN"/>
              </w:rPr>
              <w:t>12</w:t>
            </w:r>
            <w:r>
              <w:rPr>
                <w:rFonts w:hint="eastAsia" w:ascii="宋体" w:hAnsi="宋体" w:eastAsia="宋体" w:cs="宋体"/>
                <w:b w:val="0"/>
                <w:bCs w:val="0"/>
                <w:color w:val="auto"/>
                <w:kern w:val="2"/>
                <w:sz w:val="24"/>
                <w:szCs w:val="24"/>
                <w:highlight w:val="none"/>
                <w:u w:val="none"/>
                <w:lang w:val="en-US" w:eastAsia="zh-CN" w:bidi="ar-SA"/>
              </w:rPr>
              <w:t>、采用针孔阵列发声，≥2.2声道，下边框具有≥6个发声单元，峰值功率≥80W。</w:t>
            </w:r>
          </w:p>
          <w:p w14:paraId="1AFDF29B">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13、具备一体化超高清摄像头，单颗摄像头像素大于1700W,支持输出的图片与视频分辨率≥5104×3864。</w:t>
            </w:r>
          </w:p>
          <w:p w14:paraId="3732D5C8">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14、内置8阵列麦克风，拾音角度≥180°，拾音距离≥12米。</w:t>
            </w:r>
          </w:p>
          <w:p w14:paraId="4D66130D">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15、支持通过前置物理按键设置悬浮菜单自定义功能，悬浮菜单可进行自定义分组，可添加便签、书写白板等不少于25个应用。</w:t>
            </w:r>
            <w:r>
              <w:rPr>
                <w:rFonts w:hint="eastAsia" w:ascii="宋体" w:hAnsi="宋体" w:cs="宋体"/>
                <w:b/>
                <w:bCs/>
                <w:color w:val="auto"/>
                <w:kern w:val="2"/>
                <w:sz w:val="24"/>
                <w:szCs w:val="24"/>
                <w:highlight w:val="none"/>
                <w:u w:val="none"/>
                <w:lang w:val="en-US" w:eastAsia="zh-CN" w:bidi="ar-SA"/>
              </w:rPr>
              <w:t>（投标文件中需提供具有CMA标识的检测报告扫描件）</w:t>
            </w:r>
          </w:p>
          <w:p w14:paraId="7F505107">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16、左右两侧可提供各不少于15个快捷键，可设置显示模式，支持单侧显示或双侧同时显示，快捷键至少具有计算器、桌面、展台、关闭窗口、多屏互动等功能。</w:t>
            </w:r>
            <w:r>
              <w:rPr>
                <w:rFonts w:hint="eastAsia" w:ascii="宋体" w:hAnsi="宋体" w:cs="宋体"/>
                <w:b/>
                <w:bCs/>
                <w:color w:val="auto"/>
                <w:kern w:val="2"/>
                <w:sz w:val="24"/>
                <w:szCs w:val="24"/>
                <w:highlight w:val="none"/>
                <w:u w:val="none"/>
                <w:lang w:val="en-US" w:eastAsia="zh-CN" w:bidi="ar-SA"/>
              </w:rPr>
              <w:t>（投标文件中需提供具有CMA标识的检测报告扫描件）</w:t>
            </w:r>
          </w:p>
          <w:p w14:paraId="3D2A1593">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17、内置无线网卡符合IEEE802.11a/b/g/n/ac/ax/wave2协议。</w:t>
            </w:r>
            <w:r>
              <w:rPr>
                <w:rFonts w:hint="eastAsia" w:ascii="宋体" w:hAnsi="宋体" w:cs="宋体"/>
                <w:b/>
                <w:bCs/>
                <w:color w:val="auto"/>
                <w:kern w:val="2"/>
                <w:sz w:val="24"/>
                <w:szCs w:val="24"/>
                <w:highlight w:val="none"/>
                <w:u w:val="none"/>
                <w:lang w:val="en-US" w:eastAsia="zh-CN" w:bidi="ar-SA"/>
              </w:rPr>
              <w:t>（投标文件中需提供具有CMA标识的检测报告扫描件）</w:t>
            </w:r>
          </w:p>
          <w:p w14:paraId="0D48F874">
            <w:pPr>
              <w:spacing w:line="240" w:lineRule="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18、内置电脑要求，处理器：</w:t>
            </w:r>
            <w:r>
              <w:rPr>
                <w:rFonts w:hint="eastAsia" w:ascii="宋体" w:hAnsi="宋体" w:cs="宋体"/>
                <w:b w:val="0"/>
                <w:bCs w:val="0"/>
                <w:color w:val="auto"/>
                <w:kern w:val="2"/>
                <w:sz w:val="24"/>
                <w:szCs w:val="24"/>
                <w:highlight w:val="none"/>
                <w:u w:val="none"/>
                <w:lang w:val="en-US" w:eastAsia="zh-CN" w:bidi="ar-SA"/>
              </w:rPr>
              <w:t>I5或以上配置</w:t>
            </w:r>
            <w:r>
              <w:rPr>
                <w:rFonts w:hint="eastAsia" w:ascii="宋体" w:hAnsi="宋体" w:eastAsia="宋体" w:cs="宋体"/>
                <w:b w:val="0"/>
                <w:bCs w:val="0"/>
                <w:color w:val="auto"/>
                <w:kern w:val="2"/>
                <w:sz w:val="24"/>
                <w:szCs w:val="24"/>
                <w:highlight w:val="none"/>
                <w:u w:val="none"/>
                <w:lang w:val="en-US" w:eastAsia="zh-CN" w:bidi="ar-SA"/>
              </w:rPr>
              <w:t>，内存：8GB DDR4或以上配置，硬盘：256GB SSD或以上配置。</w:t>
            </w:r>
          </w:p>
          <w:p w14:paraId="5EFA8CF7">
            <w:pPr>
              <w:spacing w:line="240" w:lineRule="auto"/>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color w:val="auto"/>
                <w:kern w:val="2"/>
                <w:sz w:val="24"/>
                <w:szCs w:val="24"/>
                <w:highlight w:val="none"/>
                <w:u w:val="none"/>
                <w:lang w:val="en-US" w:eastAsia="zh-CN" w:bidi="ar-SA"/>
              </w:rPr>
              <w:t>19、无PC状态下，白板软件支持通过二维码分享内容，可选择全部或部分页面进行分享，格式涵盖JPEG、PNG、PDF等选项，支持加密分享功能。</w:t>
            </w:r>
          </w:p>
        </w:tc>
        <w:tc>
          <w:tcPr>
            <w:tcW w:w="233" w:type="pct"/>
            <w:gridSpan w:val="2"/>
            <w:tcBorders>
              <w:top w:val="single" w:color="000000" w:sz="4" w:space="0"/>
              <w:left w:val="single" w:color="000000" w:sz="4" w:space="0"/>
              <w:bottom w:val="single" w:color="000000" w:sz="4" w:space="0"/>
              <w:right w:val="single" w:color="000000" w:sz="4" w:space="0"/>
            </w:tcBorders>
            <w:noWrap w:val="0"/>
            <w:vAlign w:val="center"/>
          </w:tcPr>
          <w:p w14:paraId="4A2FAB1B">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i w:val="0"/>
                <w:iCs w:val="0"/>
                <w:snapToGrid/>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7AA7A473">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2"/>
                <w:sz w:val="24"/>
                <w:szCs w:val="24"/>
                <w:highlight w:val="none"/>
                <w:u w:val="none"/>
                <w:lang w:val="en-US" w:eastAsia="zh-CN"/>
              </w:rPr>
              <w:t>66</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3CEE8D6D">
            <w:pPr>
              <w:keepNext w:val="0"/>
              <w:keepLines w:val="0"/>
              <w:widowControl/>
              <w:suppressLineNumbers w:val="0"/>
              <w:kinsoku/>
              <w:autoSpaceDE/>
              <w:autoSpaceDN/>
              <w:adjustRightInd/>
              <w:snapToGrid/>
              <w:spacing w:line="240" w:lineRule="auto"/>
              <w:jc w:val="center"/>
              <w:textAlignment w:val="center"/>
              <w:rPr>
                <w:rFonts w:hint="default"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cs="宋体"/>
                <w:b w:val="0"/>
                <w:bCs w:val="0"/>
                <w:i w:val="0"/>
                <w:iCs w:val="0"/>
                <w:snapToGrid/>
                <w:color w:val="auto"/>
                <w:kern w:val="2"/>
                <w:sz w:val="24"/>
                <w:szCs w:val="24"/>
                <w:highlight w:val="none"/>
                <w:u w:val="none"/>
                <w:lang w:val="en-US" w:eastAsia="zh-CN"/>
              </w:rPr>
              <w:t>是</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521070CF">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cs="宋体"/>
                <w:b w:val="0"/>
                <w:bCs w:val="0"/>
                <w:i w:val="0"/>
                <w:iCs w:val="0"/>
                <w:snapToGrid/>
                <w:color w:val="auto"/>
                <w:kern w:val="2"/>
                <w:sz w:val="24"/>
                <w:szCs w:val="24"/>
                <w:highlight w:val="none"/>
                <w:u w:val="none"/>
                <w:lang w:val="en-US" w:eastAsia="zh-CN"/>
              </w:rPr>
              <w:t>是</w:t>
            </w:r>
          </w:p>
        </w:tc>
      </w:tr>
      <w:tr w14:paraId="433CE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1D85DCCE">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i w:val="0"/>
                <w:iCs w:val="0"/>
                <w:snapToGrid/>
                <w:color w:val="auto"/>
                <w:kern w:val="0"/>
                <w:sz w:val="24"/>
                <w:szCs w:val="24"/>
                <w:highlight w:val="none"/>
                <w:u w:val="none"/>
                <w:lang w:val="en-US" w:eastAsia="zh-CN" w:bidi="ar"/>
              </w:rPr>
              <w:t>2</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696B757E">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i w:val="0"/>
                <w:iCs w:val="0"/>
                <w:snapToGrid/>
                <w:color w:val="auto"/>
                <w:kern w:val="0"/>
                <w:sz w:val="24"/>
                <w:szCs w:val="24"/>
                <w:highlight w:val="none"/>
                <w:u w:val="none"/>
                <w:lang w:val="en-US" w:eastAsia="zh-CN" w:bidi="ar"/>
              </w:rPr>
              <w:t>推拉黑板</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6A536667">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1、基本尺寸：≥4000mm×1200mm，确保与触控一体机有效配套。</w:t>
            </w:r>
          </w:p>
          <w:p w14:paraId="11D17A59">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 xml:space="preserve">2、板面：烤漆合金钢板，墨绿色。涂层硬度≥8H，表面附有保护膜，用普通粉笔书写，笔迹均匀，字迹清晰，易写易擦。                                       </w:t>
            </w:r>
          </w:p>
          <w:p w14:paraId="3CD61767">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i w:val="0"/>
                <w:iCs w:val="0"/>
                <w:snapToGrid/>
                <w:color w:val="auto"/>
                <w:kern w:val="0"/>
                <w:sz w:val="24"/>
                <w:szCs w:val="24"/>
                <w:highlight w:val="none"/>
                <w:u w:val="none"/>
                <w:lang w:val="en-US" w:eastAsia="zh-CN" w:bidi="ar"/>
              </w:rPr>
              <w:t>3、芯板：采用15密聚苯乙烯及发泡胶粘接牢固。                                      4、边框：外框上下整体铝合金边框100*45mm，外框左右整体铝合金边框150*45mm，壁厚1.0mm、颜色香槟色。固定黑板四边边框铝合金25*50mm、活动黑板上下边框铝合金25*50mm，左右边框铝合金自代扣手25*50mm，壁厚0.8mm（扣手与铝合金边框一体无结缝），颜色香槟色，正面欧式线条装饰，组合角为ABS工程塑料。粉笔灰盒安置在黑板边框两侧下方存储，可拆卸清洁。                       5、附件： 呢龙机械轴承行走轮数目≥4个（不漏轨道、滑轮、螺钉）。黑板左右两侧边框内部安装锥形隐藏式缓冲垫、各1个，活动板拉开闭合后与两侧外框无明显缝隙。</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5A8C5147">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i w:val="0"/>
                <w:iCs w:val="0"/>
                <w:snapToGrid/>
                <w:color w:val="auto"/>
                <w:kern w:val="0"/>
                <w:sz w:val="24"/>
                <w:szCs w:val="24"/>
                <w:highlight w:val="none"/>
                <w:u w:val="none"/>
                <w:lang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79053DE6">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2"/>
                <w:sz w:val="24"/>
                <w:szCs w:val="24"/>
                <w:highlight w:val="none"/>
                <w:u w:val="none"/>
                <w:lang w:val="en-US" w:eastAsia="zh-CN"/>
              </w:rPr>
              <w:t>66</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47384AA5">
            <w:pPr>
              <w:keepNext w:val="0"/>
              <w:keepLines w:val="0"/>
              <w:widowControl/>
              <w:suppressLineNumbers w:val="0"/>
              <w:kinsoku/>
              <w:autoSpaceDE/>
              <w:autoSpaceDN/>
              <w:adjustRightInd/>
              <w:snapToGrid/>
              <w:spacing w:line="240" w:lineRule="auto"/>
              <w:jc w:val="center"/>
              <w:textAlignment w:val="center"/>
              <w:rPr>
                <w:rFonts w:hint="default"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cs="宋体"/>
                <w:b w:val="0"/>
                <w:bCs w:val="0"/>
                <w:i w:val="0"/>
                <w:iCs w:val="0"/>
                <w:snapToGrid/>
                <w:color w:val="auto"/>
                <w:kern w:val="2"/>
                <w:sz w:val="24"/>
                <w:szCs w:val="24"/>
                <w:highlight w:val="none"/>
                <w:u w:val="none"/>
                <w:lang w:val="en-US" w:eastAsia="zh-CN"/>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10AA9936">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cs="宋体"/>
                <w:b w:val="0"/>
                <w:bCs w:val="0"/>
                <w:i w:val="0"/>
                <w:iCs w:val="0"/>
                <w:snapToGrid/>
                <w:color w:val="auto"/>
                <w:kern w:val="2"/>
                <w:sz w:val="24"/>
                <w:szCs w:val="24"/>
                <w:highlight w:val="none"/>
                <w:u w:val="none"/>
                <w:lang w:val="en-US" w:eastAsia="zh-CN"/>
              </w:rPr>
              <w:t>否</w:t>
            </w:r>
          </w:p>
        </w:tc>
      </w:tr>
      <w:tr w14:paraId="6F6E5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09CA40DD">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0"/>
                <w:sz w:val="24"/>
                <w:szCs w:val="24"/>
                <w:highlight w:val="none"/>
                <w:u w:val="none"/>
                <w:lang w:eastAsia="zh-CN" w:bidi="ar"/>
              </w:rPr>
            </w:pPr>
            <w:r>
              <w:rPr>
                <w:rFonts w:hint="eastAsia" w:ascii="宋体" w:hAnsi="宋体" w:eastAsia="宋体" w:cs="宋体"/>
                <w:b w:val="0"/>
                <w:bCs w:val="0"/>
                <w:i w:val="0"/>
                <w:iCs w:val="0"/>
                <w:snapToGrid/>
                <w:color w:val="auto"/>
                <w:kern w:val="0"/>
                <w:sz w:val="24"/>
                <w:szCs w:val="24"/>
                <w:highlight w:val="none"/>
                <w:u w:val="none"/>
                <w:lang w:eastAsia="zh-CN" w:bidi="ar"/>
              </w:rPr>
              <w:t>3</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753DA97D">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视频展台</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6869AA86">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1、整机采用USB方式供电，支持壁挂和桌面两种安装方式，外观材质采用ABS材质。</w:t>
            </w:r>
          </w:p>
          <w:p w14:paraId="48A014FD">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2、整机采用高清摄像头设计，镜头≥1600W像素，中心线≥1800 线，四周线≥1400 线，分辨率（解析度）≥4624×3468。</w:t>
            </w:r>
          </w:p>
          <w:p w14:paraId="1F04EBC0">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3、变焦：≥12倍数字变焦。</w:t>
            </w:r>
          </w:p>
          <w:p w14:paraId="6EE09300">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4、内置麦克风。</w:t>
            </w:r>
          </w:p>
          <w:p w14:paraId="189AFF63">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5、具备LED补光灯按键和拍照按键。</w:t>
            </w:r>
          </w:p>
          <w:p w14:paraId="06C2912F">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6、拍摄幅面：A4或以上。</w:t>
            </w:r>
          </w:p>
          <w:p w14:paraId="287D4922">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7、展台软件启动后自动弹出手势操作提醒，并在一段时间后自动关闭。</w:t>
            </w:r>
          </w:p>
          <w:p w14:paraId="18BFB519">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8、使用过程中可通过两指进行缩放，单指移动画面。</w:t>
            </w:r>
          </w:p>
          <w:p w14:paraId="5E3B63AB">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9、可对展台性能进行检测，包含但不限于硬件连线连接情况与摄像头占用情况。</w:t>
            </w:r>
          </w:p>
          <w:p w14:paraId="5A6BA0A0">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10、支持六张图片同屏对比，每张图片独立批注，不可跨区域批注，并可对单张图片进行旋转、全屏、缩放、删除等操作。</w:t>
            </w:r>
          </w:p>
          <w:p w14:paraId="1A6BC6BB">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11、为增强文字显示对比度，具备AI拍照的功能，并可根据使用需求开启或关闭。</w:t>
            </w:r>
          </w:p>
          <w:p w14:paraId="2D6480D3">
            <w:pPr>
              <w:keepNext w:val="0"/>
              <w:keepLines w:val="0"/>
              <w:widowControl/>
              <w:suppressLineNumbers w:val="0"/>
              <w:kinsoku/>
              <w:autoSpaceDE/>
              <w:autoSpaceDN/>
              <w:adjustRightInd/>
              <w:snapToGrid/>
              <w:spacing w:line="240" w:lineRule="auto"/>
              <w:jc w:val="both"/>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color w:val="auto"/>
                <w:kern w:val="2"/>
                <w:sz w:val="24"/>
                <w:szCs w:val="24"/>
                <w:highlight w:val="none"/>
                <w:u w:val="none"/>
                <w:lang w:val="en-US" w:eastAsia="zh-CN" w:bidi="ar-SA"/>
              </w:rPr>
              <w:t>12、可通过屏幕画面缩略图，在展示画面放大的情况下，快速移动到达画面任意位置，实现鸟瞰功能。</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2FAEA2C9">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196B5A43">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86</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16044D20">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cs="宋体"/>
                <w:b w:val="0"/>
                <w:bCs w:val="0"/>
                <w:i w:val="0"/>
                <w:iCs w:val="0"/>
                <w:snapToGrid/>
                <w:color w:val="auto"/>
                <w:kern w:val="2"/>
                <w:sz w:val="24"/>
                <w:szCs w:val="24"/>
                <w:highlight w:val="none"/>
                <w:u w:val="none"/>
                <w:lang w:val="en-US" w:eastAsia="zh-CN"/>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68C8D172">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cs="宋体"/>
                <w:b w:val="0"/>
                <w:bCs w:val="0"/>
                <w:i w:val="0"/>
                <w:iCs w:val="0"/>
                <w:snapToGrid/>
                <w:color w:val="auto"/>
                <w:kern w:val="2"/>
                <w:sz w:val="24"/>
                <w:szCs w:val="24"/>
                <w:highlight w:val="none"/>
                <w:u w:val="none"/>
                <w:lang w:val="en-US" w:eastAsia="zh-CN"/>
              </w:rPr>
              <w:t>否</w:t>
            </w:r>
          </w:p>
        </w:tc>
      </w:tr>
      <w:tr w14:paraId="44C8B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543368E7">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i w:val="0"/>
                <w:iCs w:val="0"/>
                <w:snapToGrid/>
                <w:color w:val="auto"/>
                <w:kern w:val="2"/>
                <w:sz w:val="24"/>
                <w:szCs w:val="24"/>
                <w:highlight w:val="none"/>
                <w:u w:val="none"/>
                <w:lang w:eastAsia="zh-CN"/>
              </w:rPr>
              <w:t>4</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5FB94C04">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2"/>
                <w:sz w:val="24"/>
                <w:szCs w:val="24"/>
                <w:highlight w:val="none"/>
                <w:u w:val="none"/>
                <w:lang w:val="en-US" w:eastAsia="zh-CN"/>
              </w:rPr>
              <w:t>智慧黑板</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3F6B89E2">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硬件软件部分：</w:t>
            </w:r>
          </w:p>
          <w:p w14:paraId="601531F6">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1、整机为多段式结构，整机长度≥4000mm，高度≥1100mm，显示尺寸≥86英寸，物理分辨率：3840*2160，采用直下式背光D-LED，在 Android、Windows系统下均支持30点触控。</w:t>
            </w:r>
          </w:p>
          <w:p w14:paraId="27B86255">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2、采用UHD超高清LED液晶屏，具备高强度钢化玻璃，厚度小于4mm，硬度≥9H，AG 防眩光。</w:t>
            </w:r>
          </w:p>
          <w:p w14:paraId="342C095B">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3、支持DC调光和物理防蓝光。</w:t>
            </w:r>
          </w:p>
          <w:p w14:paraId="5E73A748">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4、具备前置带有中文标识的组合式电脑还原物理按键。</w:t>
            </w:r>
          </w:p>
          <w:p w14:paraId="45ABE84F">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5、屏体温度保护：支持温度监控、高温预警和断电保护。</w:t>
            </w:r>
            <w:r>
              <w:rPr>
                <w:rFonts w:hint="eastAsia" w:ascii="宋体" w:hAnsi="宋体" w:cs="宋体"/>
                <w:b/>
                <w:bCs/>
                <w:i w:val="0"/>
                <w:iCs w:val="0"/>
                <w:snapToGrid/>
                <w:color w:val="auto"/>
                <w:kern w:val="0"/>
                <w:sz w:val="24"/>
                <w:szCs w:val="24"/>
                <w:highlight w:val="none"/>
                <w:u w:val="none"/>
                <w:lang w:val="en-US" w:eastAsia="zh-CN" w:bidi="ar"/>
              </w:rPr>
              <w:t>（投标文件中需提供具有CMA标识的检测报告扫描件）</w:t>
            </w:r>
          </w:p>
          <w:p w14:paraId="1C4F997D">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000000"/>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6、</w:t>
            </w:r>
            <w:r>
              <w:rPr>
                <w:rFonts w:hint="eastAsia" w:ascii="宋体" w:hAnsi="宋体" w:eastAsia="宋体" w:cs="宋体"/>
                <w:color w:val="000000"/>
                <w:kern w:val="0"/>
                <w:sz w:val="24"/>
                <w:szCs w:val="24"/>
                <w:highlight w:val="none"/>
                <w:lang w:val="en-US" w:eastAsia="zh-CN" w:bidi="ar-SA"/>
              </w:rPr>
              <w:t>支持不少于三种方式可使屏幕下移。</w:t>
            </w:r>
          </w:p>
          <w:p w14:paraId="7FD3CB05">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7、后置接口：具备≥2 HDMI输入、≥1 路HDMI输出，以上接口非转接方式。</w:t>
            </w:r>
          </w:p>
          <w:p w14:paraId="035029D9">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8、具备通屏笔槽设计，可放置粉笔、书写笔、水性笔等，具有漏灰孔设计。</w:t>
            </w:r>
          </w:p>
          <w:p w14:paraId="7F0A73D7">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9、无需打开背板，前置接口面板支持前拆维护。</w:t>
            </w:r>
          </w:p>
          <w:p w14:paraId="6475C6B9">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10、前置物理快捷按键≥7个，包括音量加减、窗口关闭、触控开关等功能，前置物理快捷键均支持功能复用。</w:t>
            </w:r>
          </w:p>
          <w:p w14:paraId="483FDBA3">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11、采用≥12核国产芯片，≥8核CPU、≥4核GPU。 Android 系统版本≥14.0，内存≥4</w:t>
            </w:r>
            <w:r>
              <w:rPr>
                <w:rFonts w:hint="eastAsia" w:ascii="宋体" w:hAnsi="宋体" w:eastAsia="宋体" w:cs="宋体"/>
                <w:b w:val="0"/>
                <w:bCs w:val="0"/>
                <w:color w:val="auto"/>
                <w:kern w:val="2"/>
                <w:sz w:val="24"/>
                <w:szCs w:val="24"/>
                <w:highlight w:val="none"/>
                <w:u w:val="none"/>
                <w:lang w:val="en-US" w:eastAsia="zh-CN" w:bidi="ar-SA"/>
              </w:rPr>
              <w:t>GB</w:t>
            </w:r>
            <w:r>
              <w:rPr>
                <w:rFonts w:hint="eastAsia" w:ascii="宋体" w:hAnsi="宋体" w:eastAsia="宋体" w:cs="宋体"/>
                <w:b w:val="0"/>
                <w:bCs w:val="0"/>
                <w:i w:val="0"/>
                <w:iCs w:val="0"/>
                <w:snapToGrid/>
                <w:color w:val="auto"/>
                <w:kern w:val="0"/>
                <w:sz w:val="24"/>
                <w:szCs w:val="24"/>
                <w:highlight w:val="none"/>
                <w:u w:val="none"/>
                <w:lang w:val="en-US" w:eastAsia="zh-CN" w:bidi="ar"/>
              </w:rPr>
              <w:t>，存储≥32</w:t>
            </w:r>
            <w:r>
              <w:rPr>
                <w:rFonts w:hint="eastAsia" w:ascii="宋体" w:hAnsi="宋体" w:eastAsia="宋体" w:cs="宋体"/>
                <w:b w:val="0"/>
                <w:bCs w:val="0"/>
                <w:color w:val="auto"/>
                <w:kern w:val="2"/>
                <w:sz w:val="24"/>
                <w:szCs w:val="24"/>
                <w:highlight w:val="none"/>
                <w:u w:val="none"/>
                <w:lang w:val="en-US" w:eastAsia="zh-CN" w:bidi="ar-SA"/>
              </w:rPr>
              <w:t>GB</w:t>
            </w:r>
            <w:r>
              <w:rPr>
                <w:rFonts w:hint="eastAsia" w:ascii="宋体" w:hAnsi="宋体" w:eastAsia="宋体" w:cs="宋体"/>
                <w:b w:val="0"/>
                <w:bCs w:val="0"/>
                <w:i w:val="0"/>
                <w:iCs w:val="0"/>
                <w:snapToGrid/>
                <w:color w:val="auto"/>
                <w:kern w:val="0"/>
                <w:sz w:val="24"/>
                <w:szCs w:val="24"/>
                <w:highlight w:val="none"/>
                <w:u w:val="none"/>
                <w:lang w:val="en-US" w:eastAsia="zh-CN" w:bidi="ar"/>
              </w:rPr>
              <w:t>。</w:t>
            </w:r>
          </w:p>
          <w:p w14:paraId="26E5C4D6">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12、采用针孔阵列发声，≥2.2声道，下边框具有≥6个发声单元，峰值功率≥80W。</w:t>
            </w:r>
            <w:r>
              <w:rPr>
                <w:rFonts w:hint="eastAsia" w:ascii="宋体" w:hAnsi="宋体" w:cs="宋体"/>
                <w:b/>
                <w:bCs/>
                <w:i w:val="0"/>
                <w:iCs w:val="0"/>
                <w:snapToGrid/>
                <w:color w:val="auto"/>
                <w:kern w:val="0"/>
                <w:sz w:val="24"/>
                <w:szCs w:val="24"/>
                <w:highlight w:val="none"/>
                <w:u w:val="none"/>
                <w:lang w:val="en-US" w:eastAsia="zh-CN" w:bidi="ar"/>
              </w:rPr>
              <w:t>（投标文件中需提供具有CMA标识的检测报告扫描件）</w:t>
            </w:r>
          </w:p>
          <w:p w14:paraId="398A224E">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13、具备一体化超高清摄像头，单颗摄像头像素≥1700W,支持输出的图片与视频分辨率≥5104×3864。内置8阵列麦克风，拾音角度≥180°，拾音距离≥12米。</w:t>
            </w:r>
          </w:p>
          <w:p w14:paraId="465AFBCF">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14、左右两侧可提供各不少于15个快捷键，可设置显示模式，支持单侧显示或双侧同时显示，快捷键至少具有计算器、桌面、展台、关闭窗口、多屏互动等功能。</w:t>
            </w:r>
            <w:r>
              <w:rPr>
                <w:rFonts w:hint="eastAsia" w:ascii="宋体" w:hAnsi="宋体" w:cs="宋体"/>
                <w:b/>
                <w:bCs/>
                <w:i w:val="0"/>
                <w:iCs w:val="0"/>
                <w:snapToGrid/>
                <w:color w:val="auto"/>
                <w:kern w:val="0"/>
                <w:sz w:val="24"/>
                <w:szCs w:val="24"/>
                <w:highlight w:val="none"/>
                <w:u w:val="none"/>
                <w:lang w:val="en-US" w:eastAsia="zh-CN" w:bidi="ar"/>
              </w:rPr>
              <w:t>（投标文件中需提供具有CMA标识的检测报告扫描件）</w:t>
            </w:r>
          </w:p>
          <w:p w14:paraId="22C03C62">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15、支持通过前置物理按键设置悬浮菜单自定义功能，悬浮菜单可进行自定义分组，可添加便签、书写白板等不少于25个应用。</w:t>
            </w:r>
            <w:r>
              <w:rPr>
                <w:rFonts w:hint="eastAsia" w:ascii="宋体" w:hAnsi="宋体" w:cs="宋体"/>
                <w:b/>
                <w:bCs/>
                <w:i w:val="0"/>
                <w:iCs w:val="0"/>
                <w:snapToGrid/>
                <w:color w:val="auto"/>
                <w:kern w:val="0"/>
                <w:sz w:val="24"/>
                <w:szCs w:val="24"/>
                <w:highlight w:val="none"/>
                <w:u w:val="none"/>
                <w:lang w:val="en-US" w:eastAsia="zh-CN" w:bidi="ar"/>
              </w:rPr>
              <w:t>（投标文件中需提供具有CMA标识的检测报告扫描件）</w:t>
            </w:r>
          </w:p>
          <w:p w14:paraId="1A3479D0">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16、内置电脑要求，处理器：</w:t>
            </w:r>
            <w:r>
              <w:rPr>
                <w:rFonts w:hint="eastAsia" w:ascii="宋体" w:hAnsi="宋体" w:cs="宋体"/>
                <w:b w:val="0"/>
                <w:bCs w:val="0"/>
                <w:i w:val="0"/>
                <w:iCs w:val="0"/>
                <w:snapToGrid/>
                <w:color w:val="auto"/>
                <w:kern w:val="0"/>
                <w:sz w:val="24"/>
                <w:szCs w:val="24"/>
                <w:highlight w:val="none"/>
                <w:u w:val="none"/>
                <w:lang w:val="en-US" w:eastAsia="zh-CN" w:bidi="ar"/>
              </w:rPr>
              <w:t>I5或以上配置</w:t>
            </w:r>
            <w:r>
              <w:rPr>
                <w:rFonts w:hint="eastAsia" w:ascii="宋体" w:hAnsi="宋体" w:eastAsia="宋体" w:cs="宋体"/>
                <w:b w:val="0"/>
                <w:bCs w:val="0"/>
                <w:i w:val="0"/>
                <w:iCs w:val="0"/>
                <w:snapToGrid/>
                <w:color w:val="auto"/>
                <w:kern w:val="0"/>
                <w:sz w:val="24"/>
                <w:szCs w:val="24"/>
                <w:highlight w:val="none"/>
                <w:u w:val="none"/>
                <w:lang w:val="en-US" w:eastAsia="zh-CN" w:bidi="ar"/>
              </w:rPr>
              <w:t>，内存：8GB DDR4或以上配置，硬盘：256GB SSD或以上配置。</w:t>
            </w:r>
          </w:p>
          <w:p w14:paraId="20BA5EC0">
            <w:pPr>
              <w:numPr>
                <w:ilvl w:val="0"/>
                <w:numId w:val="0"/>
              </w:numPr>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17</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须支持基于AI视觉识别学生答题卡，实现客观题实时统计与可视化反馈。</w:t>
            </w:r>
          </w:p>
          <w:p w14:paraId="2673A9C5">
            <w:pPr>
              <w:numPr>
                <w:ilvl w:val="0"/>
                <w:numId w:val="0"/>
              </w:numPr>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18</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须支持"即开即答"模式，教师通过AI课堂助手发起提问后，系统须在3秒内弹出答题界面，无需预设口令或提前配置题目；学生作答数据须随提交动作即时同步，全程无需手动刷新或额外操作。</w:t>
            </w:r>
          </w:p>
          <w:p w14:paraId="1F1FABCF">
            <w:pPr>
              <w:numPr>
                <w:ilvl w:val="0"/>
                <w:numId w:val="0"/>
              </w:numPr>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19</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须支持答题过程中的实时数据采集与分析，系统须以柱状图形式直观展示学生总数、各选项人数及占比。</w:t>
            </w:r>
          </w:p>
          <w:p w14:paraId="1DE42DE8">
            <w:pPr>
              <w:numPr>
                <w:ilvl w:val="0"/>
                <w:numId w:val="0"/>
              </w:numPr>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20、须支持教师手动开启或根据课表自动触发课堂教学数据采集，并将数据实时推送至分析平台；数据采集延迟须≤10秒。</w:t>
            </w:r>
          </w:p>
          <w:p w14:paraId="736653B0">
            <w:pPr>
              <w:numPr>
                <w:ilvl w:val="0"/>
                <w:numId w:val="0"/>
              </w:numPr>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21</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须支持学生行为数据采集与分析，包括：学生举手及站立回答识别；专注度（0-100分）采样分析；学习金字塔分析（包括被动学习和主动学习，统计误差≤3%）。</w:t>
            </w:r>
          </w:p>
          <w:p w14:paraId="4DA3A48B">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22</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须支持教师行为数据采集与分析，包括：教学主导度（0-100分）采样分析（采样间隔≤5秒）；教师行走轨迹采集；教学亲近度占比统计（讲台、前左、前中、前右、后左、后中、后右）；教学关注度识别与分析（采样间隔≤5秒，准确率≥90%）。</w:t>
            </w:r>
          </w:p>
          <w:p w14:paraId="02F9694B">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2"/>
                <w:sz w:val="24"/>
                <w:szCs w:val="24"/>
                <w:highlight w:val="none"/>
                <w:u w:val="none"/>
                <w:lang w:val="en-US" w:eastAsia="zh-CN"/>
              </w:rPr>
              <w:t>AI摄像机部分：</w:t>
            </w:r>
          </w:p>
          <w:p w14:paraId="3096302A">
            <w:pPr>
              <w:numPr>
                <w:ilvl w:val="0"/>
                <w:numId w:val="0"/>
              </w:numPr>
              <w:tabs>
                <w:tab w:val="left" w:pos="688"/>
              </w:tabs>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整机采用一体化外壳设计，内置NPU、DSP及CPU专用加速模块，并集成麦克风、摄像头、智能音频处理、视频编解码及AI算法等功能模块。</w:t>
            </w:r>
          </w:p>
          <w:p w14:paraId="33B5A565">
            <w:pPr>
              <w:numPr>
                <w:ilvl w:val="0"/>
                <w:numId w:val="0"/>
              </w:numPr>
              <w:tabs>
                <w:tab w:val="left" w:pos="688"/>
              </w:tabs>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设备内置≥10TOPS（INT8）AI算力模块，无需额外扩展，即可满足实时课堂行为分析与数据采集需求。同时兼容PyTorch、MindSpore、TensorFlow等主流深度学习框架模型，为多样化AI应用场景提供强劲支持。</w:t>
            </w:r>
          </w:p>
          <w:p w14:paraId="31AFDD6A">
            <w:pPr>
              <w:numPr>
                <w:ilvl w:val="0"/>
                <w:numId w:val="0"/>
              </w:numPr>
              <w:tabs>
                <w:tab w:val="left" w:pos="688"/>
              </w:tabs>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3</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整机内置≥4核ARM架构处理器，支持H.264/H.265硬件编解码，具备4路4K（3840×2160）@60fps编解码能力。</w:t>
            </w:r>
          </w:p>
          <w:p w14:paraId="5482FA5E">
            <w:pPr>
              <w:numPr>
                <w:ilvl w:val="0"/>
                <w:numId w:val="0"/>
              </w:numPr>
              <w:tabs>
                <w:tab w:val="left" w:pos="688"/>
              </w:tabs>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4</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整机内置≥4核音频处理器，配备≥8麦克风阵列，支持192kHz/16bitPCM高保真拾音；有效拾音角度≥180°，满足教学场景下的广域定向拾音需求。</w:t>
            </w:r>
          </w:p>
          <w:p w14:paraId="38576642">
            <w:pPr>
              <w:numPr>
                <w:ilvl w:val="0"/>
                <w:numId w:val="0"/>
              </w:numPr>
              <w:tabs>
                <w:tab w:val="left" w:pos="688"/>
              </w:tabs>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5</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整机内置≥4个非独立式摄像头模组，包括：1颗≥4900万像素主摄像头（分辨率8160×6120），水平视场角≥140°。3颗≥1300万像素智能拼接融合摄像头，支持3路视频实时AI拼接融合，融合后画面像素≥1600万，水平视场角≥140°，适用于AI课堂行为分析、AI课堂反馈等智能功能。</w:t>
            </w:r>
          </w:p>
          <w:p w14:paraId="1AEA6A56">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6</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供电接口：支持≥1路PoE受电接口（PD，兼容IEEE802.3af/at标准）；支持≥1路12V/3ADC接口供电；双电源接口可同时接入，实现冗余供电与热备份运行。</w:t>
            </w:r>
          </w:p>
          <w:p w14:paraId="41C477E0">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2"/>
                <w:sz w:val="24"/>
                <w:szCs w:val="24"/>
                <w:highlight w:val="none"/>
                <w:u w:val="none"/>
                <w:lang w:val="en-US" w:eastAsia="zh-CN"/>
              </w:rPr>
              <w:t>教师4K摄像机部分：</w:t>
            </w:r>
          </w:p>
          <w:p w14:paraId="507A2925">
            <w:pPr>
              <w:numPr>
                <w:ilvl w:val="0"/>
                <w:numId w:val="0"/>
              </w:numPr>
              <w:tabs>
                <w:tab w:val="left" w:pos="1186"/>
              </w:tabs>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采用4K Sensor和4K镜头，1/2.7英寸HD CMOS或以上图像传感器，有效像素不少于800万；</w:t>
            </w:r>
          </w:p>
          <w:p w14:paraId="7FEF6C97">
            <w:pPr>
              <w:numPr>
                <w:ilvl w:val="0"/>
                <w:numId w:val="0"/>
              </w:numPr>
              <w:tabs>
                <w:tab w:val="left" w:pos="1186"/>
              </w:tabs>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镜头应支持自动对焦；</w:t>
            </w:r>
          </w:p>
          <w:p w14:paraId="43252E02">
            <w:pPr>
              <w:numPr>
                <w:ilvl w:val="0"/>
                <w:numId w:val="0"/>
              </w:numPr>
              <w:tabs>
                <w:tab w:val="left" w:pos="1186"/>
              </w:tabs>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3</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支持自动变焦和手动变焦，变焦倍数≥8倍；</w:t>
            </w:r>
          </w:p>
          <w:p w14:paraId="5F81A7C8">
            <w:pPr>
              <w:numPr>
                <w:ilvl w:val="0"/>
                <w:numId w:val="0"/>
              </w:numPr>
              <w:tabs>
                <w:tab w:val="left" w:pos="1186"/>
              </w:tabs>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4</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支持教师和学生的AI自动识别切换，根据部署位置、模式自主适配教师或学生的跟踪逻辑。</w:t>
            </w:r>
          </w:p>
          <w:p w14:paraId="1BC8900A">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0"/>
                <w:sz w:val="24"/>
                <w:szCs w:val="24"/>
                <w:highlight w:val="none"/>
                <w:u w:val="none"/>
                <w:lang w:val="en-US" w:eastAsia="zh-CN" w:bidi="ar"/>
              </w:rPr>
              <w:t>5</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i w:val="0"/>
                <w:iCs w:val="0"/>
                <w:snapToGrid/>
                <w:color w:val="auto"/>
                <w:kern w:val="0"/>
                <w:sz w:val="24"/>
                <w:szCs w:val="24"/>
                <w:highlight w:val="none"/>
                <w:u w:val="none"/>
                <w:lang w:val="en-US" w:eastAsia="zh-CN" w:bidi="ar"/>
              </w:rPr>
              <w:t>支持AI人体特征识别，能够自动识别并锁定跟踪人，人物丢失后再进入拍摄区域可以继续识别锁定进行跟踪。</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352FEEAF">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p>
          <w:p w14:paraId="74A034F5">
            <w:pPr>
              <w:bidi w:val="0"/>
              <w:jc w:val="left"/>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137ABB90">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2"/>
                <w:sz w:val="24"/>
                <w:szCs w:val="24"/>
                <w:highlight w:val="none"/>
                <w:u w:val="none"/>
                <w:lang w:val="en-US" w:eastAsia="zh-CN"/>
              </w:rPr>
              <w:t>18</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49840DF4">
            <w:pPr>
              <w:keepNext w:val="0"/>
              <w:keepLines w:val="0"/>
              <w:widowControl/>
              <w:suppressLineNumbers w:val="0"/>
              <w:kinsoku/>
              <w:autoSpaceDE/>
              <w:autoSpaceDN/>
              <w:adjustRightInd/>
              <w:snapToGrid/>
              <w:spacing w:line="240" w:lineRule="auto"/>
              <w:jc w:val="center"/>
              <w:textAlignment w:val="center"/>
              <w:rPr>
                <w:rFonts w:hint="default"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cs="宋体"/>
                <w:b w:val="0"/>
                <w:bCs w:val="0"/>
                <w:i w:val="0"/>
                <w:iCs w:val="0"/>
                <w:snapToGrid/>
                <w:color w:val="auto"/>
                <w:kern w:val="2"/>
                <w:sz w:val="24"/>
                <w:szCs w:val="24"/>
                <w:highlight w:val="none"/>
                <w:u w:val="none"/>
                <w:lang w:val="en-US" w:eastAsia="zh-CN"/>
              </w:rPr>
              <w:t>是</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1C0CF496">
            <w:pPr>
              <w:keepNext w:val="0"/>
              <w:keepLines w:val="0"/>
              <w:widowControl/>
              <w:suppressLineNumbers w:val="0"/>
              <w:kinsoku/>
              <w:autoSpaceDE/>
              <w:autoSpaceDN/>
              <w:adjustRightInd/>
              <w:snapToGrid/>
              <w:spacing w:line="240" w:lineRule="auto"/>
              <w:jc w:val="center"/>
              <w:textAlignment w:val="center"/>
              <w:rPr>
                <w:rFonts w:hint="default"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cs="宋体"/>
                <w:b w:val="0"/>
                <w:bCs w:val="0"/>
                <w:i w:val="0"/>
                <w:iCs w:val="0"/>
                <w:snapToGrid/>
                <w:color w:val="auto"/>
                <w:kern w:val="2"/>
                <w:sz w:val="24"/>
                <w:szCs w:val="24"/>
                <w:highlight w:val="none"/>
                <w:u w:val="none"/>
                <w:lang w:val="en-US" w:eastAsia="zh-CN"/>
              </w:rPr>
              <w:t>是</w:t>
            </w:r>
          </w:p>
        </w:tc>
      </w:tr>
      <w:tr w14:paraId="4B8C5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3B64CED8">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2"/>
                <w:sz w:val="24"/>
                <w:szCs w:val="24"/>
                <w:highlight w:val="none"/>
                <w:u w:val="none"/>
                <w:lang w:val="en-US" w:eastAsia="zh-CN"/>
              </w:rPr>
              <w:t>5</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337FCD37">
            <w:pPr>
              <w:jc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2"/>
                <w:sz w:val="24"/>
                <w:szCs w:val="24"/>
                <w:highlight w:val="none"/>
                <w:u w:val="none"/>
                <w:lang w:val="en-US" w:eastAsia="zh-CN"/>
              </w:rPr>
              <w:t>平面黑板</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08263B43">
            <w:pPr>
              <w:numPr>
                <w:ilvl w:val="0"/>
                <w:numId w:val="0"/>
              </w:numPr>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1、基本尺寸：≥3600mm×1000mm。</w:t>
            </w:r>
          </w:p>
          <w:p w14:paraId="4D97CA0C">
            <w:pPr>
              <w:numPr>
                <w:ilvl w:val="0"/>
                <w:numId w:val="0"/>
              </w:numPr>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2、板面：烤漆钢板，墨绿色。涂层硬度≥8H，表面附有保护膜，用普通粉笔书写，笔迹均匀，字迹清晰，易写易擦。</w:t>
            </w:r>
          </w:p>
          <w:p w14:paraId="06157836">
            <w:pPr>
              <w:numPr>
                <w:ilvl w:val="0"/>
                <w:numId w:val="0"/>
              </w:numPr>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 xml:space="preserve">3、芯板：采用15密聚苯乙烯及发泡胶粘接牢固，平均发泡胶厚度1.5mm，总厚度12mm。                                      4、边框：外框上下左右整体铝合金边框30*20mm，壁厚1.0mm、颜色香槟色。正面欧式线条装饰，组合角为ABS工程塑料。            </w:t>
            </w:r>
          </w:p>
          <w:p w14:paraId="60A0543D">
            <w:pPr>
              <w:numPr>
                <w:ilvl w:val="0"/>
                <w:numId w:val="0"/>
              </w:numPr>
              <w:jc w:val="left"/>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 xml:space="preserve">5、背板：镀锌钢板。 </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5B937E5B">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2"/>
                <w:sz w:val="24"/>
                <w:szCs w:val="24"/>
                <w:highlight w:val="none"/>
                <w:u w:val="none"/>
                <w:lang w:val="en-US" w:eastAsia="zh-CN"/>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59D57EE8">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i w:val="0"/>
                <w:iCs w:val="0"/>
                <w:snapToGrid/>
                <w:color w:val="auto"/>
                <w:kern w:val="2"/>
                <w:sz w:val="24"/>
                <w:szCs w:val="24"/>
                <w:highlight w:val="none"/>
                <w:u w:val="none"/>
                <w:lang w:val="en-US" w:eastAsia="zh-CN"/>
              </w:rPr>
              <w:t>85</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389C5B03">
            <w:pPr>
              <w:keepNext w:val="0"/>
              <w:keepLines w:val="0"/>
              <w:widowControl/>
              <w:suppressLineNumbers w:val="0"/>
              <w:kinsoku/>
              <w:autoSpaceDE/>
              <w:autoSpaceDN/>
              <w:adjustRightInd/>
              <w:snapToGrid/>
              <w:spacing w:line="240" w:lineRule="auto"/>
              <w:jc w:val="center"/>
              <w:textAlignment w:val="center"/>
              <w:rPr>
                <w:rFonts w:hint="default"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cs="宋体"/>
                <w:b w:val="0"/>
                <w:bCs w:val="0"/>
                <w:i w:val="0"/>
                <w:iCs w:val="0"/>
                <w:snapToGrid/>
                <w:color w:val="auto"/>
                <w:kern w:val="2"/>
                <w:sz w:val="24"/>
                <w:szCs w:val="24"/>
                <w:highlight w:val="none"/>
                <w:u w:val="none"/>
                <w:lang w:val="en-US" w:eastAsia="zh-CN"/>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1648007C">
            <w:pPr>
              <w:keepNext w:val="0"/>
              <w:keepLines w:val="0"/>
              <w:widowControl/>
              <w:suppressLineNumbers w:val="0"/>
              <w:kinsoku/>
              <w:autoSpaceDE/>
              <w:autoSpaceDN/>
              <w:adjustRightInd/>
              <w:snapToGrid/>
              <w:spacing w:line="240" w:lineRule="auto"/>
              <w:jc w:val="center"/>
              <w:textAlignment w:val="center"/>
              <w:rPr>
                <w:rFonts w:hint="default"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cs="宋体"/>
                <w:b w:val="0"/>
                <w:bCs w:val="0"/>
                <w:i w:val="0"/>
                <w:iCs w:val="0"/>
                <w:snapToGrid/>
                <w:color w:val="auto"/>
                <w:kern w:val="2"/>
                <w:sz w:val="24"/>
                <w:szCs w:val="24"/>
                <w:highlight w:val="none"/>
                <w:u w:val="none"/>
                <w:lang w:val="en-US" w:eastAsia="zh-CN"/>
              </w:rPr>
              <w:t>否</w:t>
            </w:r>
          </w:p>
        </w:tc>
      </w:tr>
      <w:tr w14:paraId="6280A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000" w:type="pct"/>
            <w:gridSpan w:val="13"/>
            <w:tcBorders>
              <w:top w:val="single" w:color="000000" w:sz="4" w:space="0"/>
              <w:left w:val="single" w:color="000000" w:sz="4" w:space="0"/>
              <w:bottom w:val="single" w:color="000000" w:sz="4" w:space="0"/>
              <w:right w:val="single" w:color="000000" w:sz="4" w:space="0"/>
            </w:tcBorders>
            <w:noWrap w:val="0"/>
            <w:vAlign w:val="center"/>
          </w:tcPr>
          <w:p w14:paraId="7F22E658">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snapToGrid/>
                <w:color w:val="auto"/>
                <w:kern w:val="0"/>
                <w:sz w:val="24"/>
                <w:szCs w:val="24"/>
                <w:highlight w:val="none"/>
                <w:lang w:eastAsia="zh-CN" w:bidi="ar"/>
              </w:rPr>
              <w:t>录播教室</w:t>
            </w:r>
          </w:p>
        </w:tc>
      </w:tr>
      <w:tr w14:paraId="26EDF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74D25F56">
            <w:pPr>
              <w:widowControl/>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snapToGrid/>
                <w:color w:val="auto"/>
                <w:kern w:val="0"/>
                <w:sz w:val="24"/>
                <w:szCs w:val="24"/>
                <w:highlight w:val="none"/>
                <w:lang w:eastAsia="zh-CN" w:bidi="ar"/>
              </w:rPr>
              <w:t>序号</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67CECCB8">
            <w:pPr>
              <w:widowControl/>
              <w:kinsoku/>
              <w:autoSpaceDE/>
              <w:autoSpaceDN/>
              <w:adjustRightInd/>
              <w:snapToGrid/>
              <w:spacing w:line="24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color w:val="auto"/>
                <w:kern w:val="0"/>
                <w:sz w:val="24"/>
                <w:szCs w:val="24"/>
                <w:highlight w:val="none"/>
                <w:lang w:eastAsia="zh-CN" w:bidi="ar"/>
              </w:rPr>
              <w:t>名称</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68DCBBD1">
            <w:pPr>
              <w:widowControl/>
              <w:kinsoku/>
              <w:autoSpaceDE/>
              <w:autoSpaceDN/>
              <w:adjustRightInd/>
              <w:snapToGrid/>
              <w:spacing w:line="240" w:lineRule="auto"/>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snapToGrid/>
                <w:color w:val="auto"/>
                <w:kern w:val="0"/>
                <w:sz w:val="24"/>
                <w:szCs w:val="24"/>
                <w:highlight w:val="none"/>
                <w:lang w:eastAsia="zh-CN" w:bidi="ar"/>
              </w:rPr>
              <w:t>技术需求</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23E3C102">
            <w:pPr>
              <w:widowControl/>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val="en-US" w:eastAsia="zh-CN"/>
              </w:rPr>
            </w:pPr>
            <w:r>
              <w:rPr>
                <w:rFonts w:hint="eastAsia" w:ascii="宋体" w:hAnsi="宋体" w:eastAsia="宋体" w:cs="宋体"/>
                <w:b w:val="0"/>
                <w:bCs w:val="0"/>
                <w:snapToGrid/>
                <w:color w:val="auto"/>
                <w:kern w:val="0"/>
                <w:sz w:val="24"/>
                <w:szCs w:val="24"/>
                <w:highlight w:val="none"/>
                <w:lang w:val="en-US" w:eastAsia="zh-CN" w:bidi="ar"/>
              </w:rPr>
              <w:t>单位</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53B043EF">
            <w:pPr>
              <w:widowControl/>
              <w:kinsoku/>
              <w:autoSpaceDE/>
              <w:autoSpaceDN/>
              <w:adjustRightInd/>
              <w:snapToGrid/>
              <w:spacing w:line="240" w:lineRule="auto"/>
              <w:jc w:val="center"/>
              <w:textAlignment w:val="center"/>
              <w:rPr>
                <w:rFonts w:hint="eastAsia" w:ascii="宋体" w:hAnsi="宋体" w:eastAsia="宋体" w:cs="宋体"/>
                <w:b w:val="0"/>
                <w:bCs w:val="0"/>
                <w:i w:val="0"/>
                <w:iCs w:val="0"/>
                <w:snapToGrid/>
                <w:color w:val="auto"/>
                <w:kern w:val="2"/>
                <w:sz w:val="24"/>
                <w:szCs w:val="24"/>
                <w:highlight w:val="none"/>
                <w:u w:val="none"/>
                <w:lang w:eastAsia="zh-CN"/>
              </w:rPr>
            </w:pPr>
            <w:r>
              <w:rPr>
                <w:rFonts w:hint="eastAsia" w:ascii="宋体" w:hAnsi="宋体" w:eastAsia="宋体" w:cs="宋体"/>
                <w:b w:val="0"/>
                <w:bCs w:val="0"/>
                <w:snapToGrid/>
                <w:color w:val="auto"/>
                <w:kern w:val="2"/>
                <w:sz w:val="24"/>
                <w:szCs w:val="24"/>
                <w:highlight w:val="none"/>
                <w:lang w:val="en-US" w:eastAsia="zh-CN"/>
              </w:rPr>
              <w:t>数量</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0EDACF1F">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26D52CB4">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p>
        </w:tc>
      </w:tr>
      <w:tr w14:paraId="6EC43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61EE6253">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1BB23FCF">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录播主机</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391C44A9">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主机采用标准1U、嵌入式架构，集视音频处理、导播、编码、录制存储、直播、点播、管理等功能于一身，无需配合编码盒使用</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视频输入接口不少于6个3G-SDI，2个HDMI，满足多机位及双屏教学应用</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视频输出接口不少于2个高清HDMI输出接口，支持输出导播视频画面、远端互动画面</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不少于2路平衡48V幻像MIC输入接口，用于外接专业话筒；不少于1路无线麦克风音频输入接口，用于外接无线麦克风；不少于1路3.5mm音频输入接口，用于连接电脑音频信号；支持不少于2路3.5mm音频输出接口，1路用于现场监听，1路用于远程互动课堂输出</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具有不少于2个千兆网络接口，支持网络管理</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6</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要求主机采用双硬盘结构，不少于128GB系统硬盘和2TB资源存储硬盘</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5421F951">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75DDFFF9">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5AF25461">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55509A14">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22C6E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400767FE">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25955C3D">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导播系统软件</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32CC0E4A">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采用嵌入式管理系统，内置于主机中，兼容IE、Chrome、360等主流浏览器</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支持电影模式、电影模式+资源模式同时录制</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支持设置跟踪屏蔽区域，所屏蔽的地方系统将不对其进行图像分析跟踪运算，以避免这些地方干扰整体的跟踪效果。</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支持本地导播和远程导播，支持手动控制云台，变焦倍数调整等摄像机控制功能，每路摄像机支持 8 个或以上预置位设置，支持通过鼠标拖动设置画面至预置位数字按钮处实现预置位保存</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支持设置字幕预设功能，支持字幕字号、颜色、位置等设置</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6</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支持自动生成片头片尾，片头片尾支持自定义图片、时长、文字、颜色等并支持提前预览</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074E7D42">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5AEED79D">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0E9AF801">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70A8ACD1">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7A5E7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1A19490D">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3</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611628E1">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智能跟踪系统</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616A56A0">
            <w:pPr>
              <w:keepNext w:val="0"/>
              <w:keepLines w:val="0"/>
              <w:widowControl/>
              <w:numPr>
                <w:ilvl w:val="0"/>
                <w:numId w:val="0"/>
              </w:numPr>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lang w:val="en-US" w:eastAsia="zh-CN" w:bidi="ar"/>
              </w:rPr>
              <w:t>1</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采用智能图像识别跟踪技术，含教师跟踪定位系统，学生跟踪定位系统，板书跟踪定位系统</w:t>
            </w:r>
            <w:r>
              <w:rPr>
                <w:rFonts w:hint="eastAsia" w:ascii="宋体" w:hAnsi="宋体" w:eastAsia="宋体" w:cs="宋体"/>
                <w:b w:val="0"/>
                <w:bCs w:val="0"/>
                <w:i w:val="0"/>
                <w:iCs w:val="0"/>
                <w:snapToGrid/>
                <w:color w:val="auto"/>
                <w:kern w:val="0"/>
                <w:sz w:val="24"/>
                <w:szCs w:val="24"/>
                <w:highlight w:val="none"/>
                <w:u w:val="none"/>
                <w:lang w:val="en-US" w:eastAsia="zh-CN" w:bidi="ar"/>
              </w:rPr>
              <w:t>。</w:t>
            </w:r>
          </w:p>
          <w:p w14:paraId="4563101E">
            <w:pPr>
              <w:keepNext w:val="0"/>
              <w:keepLines w:val="0"/>
              <w:widowControl/>
              <w:numPr>
                <w:ilvl w:val="0"/>
                <w:numId w:val="0"/>
              </w:numPr>
              <w:suppressLineNumbers w:val="0"/>
              <w:ind w:left="0" w:leftChars="0" w:firstLine="0" w:firstLineChars="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lang w:val="en-US" w:eastAsia="zh-CN" w:bidi="ar"/>
              </w:rPr>
              <w:t>2</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采用B/S架构，支持通过浏览器进行远程访问进行管理</w:t>
            </w:r>
            <w:r>
              <w:rPr>
                <w:rFonts w:hint="eastAsia" w:ascii="宋体" w:hAnsi="宋体" w:eastAsia="宋体" w:cs="宋体"/>
                <w:b w:val="0"/>
                <w:bCs w:val="0"/>
                <w:i w:val="0"/>
                <w:iCs w:val="0"/>
                <w:snapToGrid/>
                <w:color w:val="auto"/>
                <w:kern w:val="0"/>
                <w:sz w:val="24"/>
                <w:szCs w:val="24"/>
                <w:highlight w:val="none"/>
                <w:u w:val="none"/>
                <w:lang w:val="en-US" w:eastAsia="zh-CN" w:bidi="ar"/>
              </w:rPr>
              <w:t>。</w:t>
            </w:r>
          </w:p>
          <w:p w14:paraId="73EF0746">
            <w:pPr>
              <w:keepNext w:val="0"/>
              <w:keepLines w:val="0"/>
              <w:widowControl/>
              <w:numPr>
                <w:ilvl w:val="0"/>
                <w:numId w:val="0"/>
              </w:numPr>
              <w:suppressLineNumbers w:val="0"/>
              <w:ind w:leftChars="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3</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采用图像识别定位分析技术，智能识别教学行为，根据预设的跟踪分析逻辑触发跟踪信号，与录播主机进行跟踪数据对接</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教师跟踪支持两种跟踪模式:紧跟模式、“特写”与“全景”切换跟踪模式</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教师跟踪支持多个区域屏蔽功能，避免屏蔽区域内的干扰，提高系统识别效果</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6</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教师跟踪支持检测区域设置，对指定区域进行跟踪分析支持同时划分多个检测区域</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3E7CAFBD">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11E61973">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07202D07">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54F6BD47">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6D3DA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3F6AB69E">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4</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211DA4BA">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教师摄像机</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5E9B8D8C">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采用4K Sensor和4K镜头，1/2.7英寸HD CMOS或以上图像传感器，有效像素不少于800万</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镜头应支持自动对焦</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支持自动变焦和手动变焦，变焦倍数≥8倍</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支持EPTZ电子云台控制方式，实现画面的上下左右移动、放大缩小变焦等操作</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不少于1个RJ45接口，支持PoE功能并支持系统管理和RTSP协议网络视频输出</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09E19ABC">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2477E8C7">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60FEC764">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1DC6F550">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0FEF0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6A8ED859">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5</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2243F3F8">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学生摄像机</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73972808">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采用4K Sensor和4K镜头，1/2.7英寸HD CMOS或以上图像传感器，有效像素不少于800万</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镜头应支持自动对焦，不小于M12 镜头卡口，水平视场角不少于95°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支持自动变焦和手动变焦，变焦倍数≥8倍</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支持EPTZ电子云台控制方式，实现画面的上下左右移动、放大缩小变焦等操作</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不少于1个RJ45接口，支持PoE功能并支持系统管理和RTSP协议网络视频输出</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71841380">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315EEEFF">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60680899">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1D7F8172">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54393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6C4B8F98">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6</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4C159F69">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云台摄像机</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119F252D">
            <w:pPr>
              <w:keepNext w:val="0"/>
              <w:keepLines w:val="0"/>
              <w:widowControl/>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1、要求采用4K Sensor，1/2.8英寸或以上CMOS图像传感器，有效像素不低于207万</w:t>
            </w:r>
            <w:r>
              <w:rPr>
                <w:rFonts w:hint="eastAsia" w:ascii="宋体" w:hAnsi="宋体" w:eastAsia="宋体" w:cs="宋体"/>
                <w:b w:val="0"/>
                <w:bCs w:val="0"/>
                <w:i w:val="0"/>
                <w:iCs w:val="0"/>
                <w:snapToGrid/>
                <w:color w:val="auto"/>
                <w:kern w:val="0"/>
                <w:sz w:val="24"/>
                <w:szCs w:val="24"/>
                <w:highlight w:val="none"/>
                <w:u w:val="none"/>
                <w:lang w:val="en-US" w:eastAsia="zh-CN" w:bidi="ar"/>
              </w:rPr>
              <w:t>。</w:t>
            </w:r>
          </w:p>
          <w:p w14:paraId="34CE9416">
            <w:pPr>
              <w:keepNext w:val="0"/>
              <w:keepLines w:val="0"/>
              <w:widowControl/>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2、支持自动和手动变焦，变焦倍数≥20倍</w:t>
            </w:r>
            <w:r>
              <w:rPr>
                <w:rFonts w:hint="eastAsia" w:ascii="宋体" w:hAnsi="宋体" w:eastAsia="宋体" w:cs="宋体"/>
                <w:b w:val="0"/>
                <w:bCs w:val="0"/>
                <w:i w:val="0"/>
                <w:iCs w:val="0"/>
                <w:snapToGrid/>
                <w:color w:val="auto"/>
                <w:kern w:val="0"/>
                <w:sz w:val="24"/>
                <w:szCs w:val="24"/>
                <w:highlight w:val="none"/>
                <w:u w:val="none"/>
                <w:lang w:val="en-US" w:eastAsia="zh-CN" w:bidi="ar"/>
              </w:rPr>
              <w:t>。</w:t>
            </w:r>
          </w:p>
          <w:p w14:paraId="12BA1B4C">
            <w:pPr>
              <w:keepNext w:val="0"/>
              <w:keepLines w:val="0"/>
              <w:widowControl/>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3、支持图像水平、垂直翻转，适应摄像机不同的安装方式要求</w:t>
            </w:r>
            <w:r>
              <w:rPr>
                <w:rFonts w:hint="eastAsia" w:ascii="宋体" w:hAnsi="宋体" w:eastAsia="宋体" w:cs="宋体"/>
                <w:b w:val="0"/>
                <w:bCs w:val="0"/>
                <w:i w:val="0"/>
                <w:iCs w:val="0"/>
                <w:snapToGrid/>
                <w:color w:val="auto"/>
                <w:kern w:val="0"/>
                <w:sz w:val="24"/>
                <w:szCs w:val="24"/>
                <w:highlight w:val="none"/>
                <w:u w:val="none"/>
                <w:lang w:val="en-US" w:eastAsia="zh-CN" w:bidi="ar"/>
              </w:rPr>
              <w:t>。</w:t>
            </w:r>
          </w:p>
          <w:p w14:paraId="31517D11">
            <w:pPr>
              <w:keepNext w:val="0"/>
              <w:keepLines w:val="0"/>
              <w:widowControl/>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4、不少于1路RS232 IN、1路RS232 out和1路RS485控制接口 </w:t>
            </w:r>
            <w:r>
              <w:rPr>
                <w:rFonts w:hint="eastAsia" w:ascii="宋体" w:hAnsi="宋体" w:eastAsia="宋体" w:cs="宋体"/>
                <w:b w:val="0"/>
                <w:bCs w:val="0"/>
                <w:i w:val="0"/>
                <w:iCs w:val="0"/>
                <w:snapToGrid/>
                <w:color w:val="auto"/>
                <w:kern w:val="0"/>
                <w:sz w:val="24"/>
                <w:szCs w:val="24"/>
                <w:highlight w:val="none"/>
                <w:u w:val="none"/>
                <w:lang w:val="en-US" w:eastAsia="zh-CN" w:bidi="ar"/>
              </w:rPr>
              <w:t>。</w:t>
            </w:r>
          </w:p>
          <w:p w14:paraId="01951C46">
            <w:pPr>
              <w:keepNext w:val="0"/>
              <w:keepLines w:val="0"/>
              <w:widowControl/>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5、视频输出：具有不少于1个USB 3.0接口、不少于1个高清网络输出接口、不少于1个3G-SDI接口、不少于1个HDMI接口；同时支持4口输出1080p60帧画面</w:t>
            </w:r>
            <w:r>
              <w:rPr>
                <w:rFonts w:hint="eastAsia" w:ascii="宋体" w:hAnsi="宋体" w:eastAsia="宋体" w:cs="宋体"/>
                <w:b w:val="0"/>
                <w:bCs w:val="0"/>
                <w:i w:val="0"/>
                <w:iCs w:val="0"/>
                <w:snapToGrid/>
                <w:color w:val="auto"/>
                <w:kern w:val="0"/>
                <w:sz w:val="24"/>
                <w:szCs w:val="24"/>
                <w:highlight w:val="none"/>
                <w:u w:val="none"/>
                <w:lang w:val="en-US" w:eastAsia="zh-CN" w:bidi="ar"/>
              </w:rPr>
              <w:t>。</w:t>
            </w:r>
          </w:p>
          <w:p w14:paraId="105B921A">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6、RJ45接口支持POE功能，并支持RTSP协议支持网络视频输出</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4D50C9FA">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18E5F2D1">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8</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2E3F3D36">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3CD12C07">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6DD9A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5E55B36B">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7</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4ADB9042">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数字音频处理器</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1FDBFB1B">
            <w:pPr>
              <w:keepNext w:val="0"/>
              <w:keepLines w:val="0"/>
              <w:widowControl/>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音频输入：平衡式麦克风/线路输入≥16路，每通道支持48V幻象供电，兼容专业麦克风（MIC）与线路（LINE）音频输入。</w:t>
            </w:r>
          </w:p>
          <w:p w14:paraId="45FCC27B">
            <w:pPr>
              <w:keepNext w:val="0"/>
              <w:keepLines w:val="0"/>
              <w:widowControl/>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音频输出：平衡式XLR线路输出≥16路。</w:t>
            </w:r>
          </w:p>
          <w:p w14:paraId="4CCA3C78">
            <w:pPr>
              <w:keepNext w:val="0"/>
              <w:keepLines w:val="0"/>
              <w:widowControl/>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3</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音频处理：支持24bit/48kHz采样率。</w:t>
            </w:r>
          </w:p>
          <w:p w14:paraId="7605A088">
            <w:pPr>
              <w:keepNext w:val="0"/>
              <w:keepLines w:val="0"/>
              <w:widowControl/>
              <w:suppressLineNumbers w:val="0"/>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4</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自动混音（AM）：支持增益分享式自动混音，智能分配多麦克风增益，避免通道间信号竞争，简化多麦场景管理。</w:t>
            </w:r>
          </w:p>
          <w:p w14:paraId="5223BF2E">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智能降噪（ANC）：支持智能降噪，噪声消除量≥18dB。</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2EEFEF32">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005E5CFD">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733E59EC">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1D7DA209">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64925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23759B78">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8</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2CFE54BC">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麦克风</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04DAEA0C">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类型：电容式</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指向性：心型</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频率响应：50Hz~16kHz</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自带60cm铝合金吊架</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1AC14EE4">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6B8251F0">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39EF564D">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5479FADB">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7EA0D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08E8934B">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9</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3F019D8C">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导播切换台</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2D22BE90">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 导播台应采用具有不少于40个全彩按键，每个按键有独立的RGB全彩背光灯</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导播台操纵杆采用四维霍尔摇杆</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控制接口应至少支持标准RS-232 DB9 串行接口，RS-422，USB</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支持双BUS按键切换，最大支持7个通道</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支持控制摄像机通道按键切换，最大支持7通道</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6</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支持常用的录播控制包括录制、直播、导播控制等</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7FEA6ECC">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376A2574">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7272ED1D">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79BF0C31">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5FD76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4F14E488">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10</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480C4EA7">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中控控制面板</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240F2385">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要求采用电容式触摸屏，屏幕尺寸不小于7英寸，分辨率不小于900*600，支持嵌入式安装于讲台上</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支持一键录制、暂停、停止</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支持自动、手动跟踪模式切换，支持直接将视频信号切换到导播画面</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支持对画面进行控制，实现画中画模式切换和其它多种布局特效</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支持对面板亮度、休眠时间进行设置。</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77BCAF48">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59B7B693">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1E794C32">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4254819F">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351DF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13C2B76F">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11</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7E87DB9C">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color w:val="auto"/>
                <w:kern w:val="2"/>
                <w:sz w:val="24"/>
                <w:szCs w:val="24"/>
                <w:highlight w:val="none"/>
                <w:u w:val="none"/>
                <w:lang w:eastAsia="zh-CN"/>
              </w:rPr>
              <w:t>智能交互讲</w:t>
            </w:r>
            <w:r>
              <w:rPr>
                <w:rFonts w:hint="eastAsia" w:ascii="宋体" w:hAnsi="宋体" w:eastAsia="宋体" w:cs="宋体"/>
                <w:b w:val="0"/>
                <w:bCs w:val="0"/>
                <w:i w:val="0"/>
                <w:iCs w:val="0"/>
                <w:snapToGrid/>
                <w:color w:val="auto"/>
                <w:kern w:val="2"/>
                <w:sz w:val="24"/>
                <w:szCs w:val="24"/>
                <w:highlight w:val="none"/>
                <w:u w:val="none"/>
                <w:lang w:val="en-US" w:eastAsia="zh-CN"/>
              </w:rPr>
              <w:t>桌</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1DB7C390">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讲桌部分：</w:t>
            </w:r>
            <w:r>
              <w:rPr>
                <w:rFonts w:hint="eastAsia" w:ascii="宋体" w:hAnsi="宋体" w:eastAsia="宋体" w:cs="宋体"/>
                <w:b w:val="0"/>
                <w:bCs w:val="0"/>
                <w:i w:val="0"/>
                <w:iCs w:val="0"/>
                <w:snapToGrid/>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color w:val="auto"/>
                <w:kern w:val="0"/>
                <w:sz w:val="24"/>
                <w:szCs w:val="24"/>
                <w:highlight w:val="none"/>
                <w:u w:val="none"/>
                <w:lang w:val="en-US" w:eastAsia="zh-CN" w:bidi="ar"/>
              </w:rPr>
              <w:t>1、整机钢木结合，采用冷轧钢板桌体。</w:t>
            </w:r>
          </w:p>
          <w:p w14:paraId="346C1C0B">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2、整机尺寸：≥1100mm*550mm*850mm(左右*前后*桌面高度)。</w:t>
            </w:r>
          </w:p>
          <w:p w14:paraId="4226706A">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3、桌体表面有圆形收纳槽，能够用来放置水杯，还能收纳放置粉笔以及教学用具。</w:t>
            </w:r>
          </w:p>
          <w:p w14:paraId="7A1E8AE3">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4、讲台箱体预留电脑主机开关门，无需打开箱体的情况下也能正常开关操作电脑主机，箱体右侧设计工程机柜，机柜空间不小于13U。</w:t>
            </w:r>
            <w:r>
              <w:rPr>
                <w:rFonts w:hint="eastAsia" w:ascii="宋体" w:hAnsi="宋体" w:eastAsia="宋体" w:cs="宋体"/>
                <w:b w:val="0"/>
                <w:bCs w:val="0"/>
                <w:i w:val="0"/>
                <w:iCs w:val="0"/>
                <w:snapToGrid/>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color w:val="auto"/>
                <w:kern w:val="0"/>
                <w:sz w:val="24"/>
                <w:szCs w:val="24"/>
                <w:highlight w:val="none"/>
                <w:u w:val="none"/>
                <w:lang w:val="en-US" w:eastAsia="zh-CN" w:bidi="ar"/>
              </w:rPr>
              <w:t>显示屏部分：</w:t>
            </w:r>
            <w:r>
              <w:rPr>
                <w:rFonts w:hint="eastAsia" w:ascii="宋体" w:hAnsi="宋体" w:eastAsia="宋体" w:cs="宋体"/>
                <w:b w:val="0"/>
                <w:bCs w:val="0"/>
                <w:i w:val="0"/>
                <w:iCs w:val="0"/>
                <w:snapToGrid/>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color w:val="auto"/>
                <w:kern w:val="0"/>
                <w:sz w:val="24"/>
                <w:szCs w:val="24"/>
                <w:highlight w:val="none"/>
                <w:u w:val="none"/>
                <w:lang w:val="en-US" w:eastAsia="zh-CN" w:bidi="ar"/>
              </w:rPr>
              <w:t>1、整机不小于23.8英寸，全贴合显示屏，支持角度调节，满足不同教师的授课需求。</w:t>
            </w:r>
          </w:p>
          <w:p w14:paraId="07143C79">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2、采用电容触控方案，不少于10点书写。</w:t>
            </w:r>
          </w:p>
          <w:p w14:paraId="72AB93F9">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3、整机内部设有隐藏式及侧边接口，接口数不少于8个，其中USB接口不少于4个，既能给接入设备充电，又可连接键盘、鼠标、U盘等设备；HDMI输入接口不少于2个</w:t>
            </w:r>
            <w:r>
              <w:rPr>
                <w:rFonts w:hint="eastAsia" w:ascii="宋体" w:hAnsi="宋体" w:cs="宋体"/>
                <w:snapToGrid w:val="0"/>
                <w:color w:val="auto"/>
                <w:kern w:val="0"/>
                <w:sz w:val="24"/>
                <w:szCs w:val="24"/>
                <w:highlight w:val="none"/>
                <w:lang w:eastAsia="zh-CN" w:bidi="ar"/>
              </w:rPr>
              <w:t>。</w:t>
            </w:r>
          </w:p>
          <w:p w14:paraId="33AF876A">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4、产品具有实体按键，按键数量不小于6个，实现音量加减、一键开关机、单独听、视窗等操作，前置面板功能按键带状态指示灯</w:t>
            </w:r>
            <w:r>
              <w:rPr>
                <w:rFonts w:hint="eastAsia" w:ascii="宋体" w:hAnsi="宋体" w:cs="宋体"/>
                <w:snapToGrid w:val="0"/>
                <w:color w:val="auto"/>
                <w:kern w:val="0"/>
                <w:sz w:val="24"/>
                <w:szCs w:val="24"/>
                <w:highlight w:val="none"/>
                <w:lang w:eastAsia="zh-CN" w:bidi="ar"/>
              </w:rPr>
              <w:t>。</w:t>
            </w:r>
          </w:p>
          <w:p w14:paraId="0D61E00F">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5、显示屏具备IP44防水防尘设计</w:t>
            </w:r>
            <w:r>
              <w:rPr>
                <w:rFonts w:hint="eastAsia" w:ascii="宋体" w:hAnsi="宋体" w:cs="宋体"/>
                <w:snapToGrid w:val="0"/>
                <w:color w:val="auto"/>
                <w:kern w:val="0"/>
                <w:sz w:val="24"/>
                <w:szCs w:val="24"/>
                <w:highlight w:val="none"/>
                <w:lang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20D9F276">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4A44A2EC">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1D9D8D19">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38781FB1">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2862E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299C7412">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snapToGrid/>
                <w:color w:val="auto"/>
                <w:kern w:val="0"/>
                <w:sz w:val="24"/>
                <w:szCs w:val="24"/>
                <w:highlight w:val="none"/>
                <w:lang w:val="en-US" w:eastAsia="zh-CN" w:bidi="ar"/>
              </w:rPr>
              <w:t>12</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0CC819CC">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color w:val="auto"/>
                <w:kern w:val="2"/>
                <w:sz w:val="24"/>
                <w:szCs w:val="24"/>
                <w:highlight w:val="none"/>
                <w:u w:val="none"/>
                <w:lang w:val="en-US" w:eastAsia="zh-CN"/>
              </w:rPr>
              <w:t>智慧黑板</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09532FBE">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1、整机为多段式结构，整机长度≥4000mm，高度≥1100mm，显示尺寸≥86英寸，物理分辨率：3840*2160，采用直下式背光D-LED，在 Android、Windows系统下均支持30点触控。</w:t>
            </w:r>
          </w:p>
          <w:p w14:paraId="1C2EFEBB">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2、采用UHD超高清LED液晶屏，具备高强度钢化玻璃，厚度小于4mm，硬度≥9H，AG 防眩光。</w:t>
            </w:r>
          </w:p>
          <w:p w14:paraId="34273D11">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3、支持DC调光和物理防蓝光。</w:t>
            </w:r>
          </w:p>
          <w:p w14:paraId="191A103C">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4、具备前置带有中文标识的组合式电脑还原物理按键。</w:t>
            </w:r>
          </w:p>
          <w:p w14:paraId="3A346994">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5、屏体温度保护：支持温度监控、高温预警和断电保护。</w:t>
            </w:r>
            <w:r>
              <w:rPr>
                <w:rFonts w:hint="eastAsia" w:ascii="宋体" w:hAnsi="宋体" w:cs="宋体"/>
                <w:b/>
                <w:bCs/>
                <w:i w:val="0"/>
                <w:iCs w:val="0"/>
                <w:snapToGrid/>
                <w:color w:val="auto"/>
                <w:kern w:val="0"/>
                <w:sz w:val="24"/>
                <w:szCs w:val="24"/>
                <w:highlight w:val="none"/>
                <w:u w:val="none"/>
                <w:lang w:val="en-US" w:eastAsia="zh-CN" w:bidi="ar"/>
              </w:rPr>
              <w:t>（投标文件中需提供具有CMA标识的检测报告扫描件）</w:t>
            </w:r>
          </w:p>
          <w:p w14:paraId="6BD977ED">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000000"/>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6、</w:t>
            </w:r>
            <w:r>
              <w:rPr>
                <w:rFonts w:hint="eastAsia" w:ascii="宋体" w:hAnsi="宋体" w:eastAsia="宋体" w:cs="宋体"/>
                <w:color w:val="000000"/>
                <w:kern w:val="0"/>
                <w:sz w:val="24"/>
                <w:szCs w:val="24"/>
                <w:highlight w:val="none"/>
                <w:lang w:val="en-US" w:eastAsia="zh-CN" w:bidi="ar-SA"/>
              </w:rPr>
              <w:t>支持不少于三种方式可使屏幕下移。</w:t>
            </w:r>
          </w:p>
          <w:p w14:paraId="1A08E245">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7、后置接口：具备≥2 HDMI输入、≥1 路HDMI输出，以上接口非转接方式。</w:t>
            </w:r>
          </w:p>
          <w:p w14:paraId="759717A4">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8、具备通屏笔槽设计，可放置粉笔、书写笔、水性笔等，具有漏灰孔设计。</w:t>
            </w:r>
          </w:p>
          <w:p w14:paraId="30B2C5E7">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9、无需打开背板，前置接口面板支持前拆维护。</w:t>
            </w:r>
          </w:p>
          <w:p w14:paraId="2176C59E">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10、前置物理快捷按键≥7个，包括音量加减、窗口关闭、触控开关等功能，前置物理快捷键均支持功能复用。</w:t>
            </w:r>
          </w:p>
          <w:p w14:paraId="73D1012F">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11、采用≥12核国产芯片，≥8核CPU、≥4核GPU。 Android 系统版本≥14.0，内存≥4GB，存储≥32GB。</w:t>
            </w:r>
          </w:p>
          <w:p w14:paraId="571A9515">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bCs/>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12、采用针孔阵列发声，≥2.2声道，下边框具有≥6个发声单元，峰值功率≥80W。</w:t>
            </w:r>
            <w:r>
              <w:rPr>
                <w:rFonts w:hint="eastAsia" w:ascii="宋体" w:hAnsi="宋体" w:cs="宋体"/>
                <w:b/>
                <w:bCs/>
                <w:i w:val="0"/>
                <w:iCs w:val="0"/>
                <w:snapToGrid/>
                <w:color w:val="auto"/>
                <w:kern w:val="0"/>
                <w:sz w:val="24"/>
                <w:szCs w:val="24"/>
                <w:highlight w:val="none"/>
                <w:u w:val="none"/>
                <w:lang w:val="en-US" w:eastAsia="zh-CN" w:bidi="ar"/>
              </w:rPr>
              <w:t>（投标文件中需提供具有CMA标识的检测报告扫描件）</w:t>
            </w:r>
          </w:p>
          <w:p w14:paraId="29391EC2">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13、具备一体化超高清摄像头，单颗摄像头像素≥1700W,支持输出的图片与视频分辨率≥5104×3864。内置8阵列麦克风，拾音角度≥180°，拾音距离≥12米。</w:t>
            </w:r>
          </w:p>
          <w:p w14:paraId="7E0F8F1D">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14、左右两侧可提供各不少于15个快捷键，可设置显示模式，支持单侧显示或双侧同时显示，快捷键至少具有计算器、桌面、展台、关闭窗口、多屏互动等功能。</w:t>
            </w:r>
            <w:r>
              <w:rPr>
                <w:rFonts w:hint="eastAsia" w:ascii="宋体" w:hAnsi="宋体" w:cs="宋体"/>
                <w:b/>
                <w:bCs/>
                <w:i w:val="0"/>
                <w:iCs w:val="0"/>
                <w:snapToGrid/>
                <w:color w:val="auto"/>
                <w:kern w:val="0"/>
                <w:sz w:val="24"/>
                <w:szCs w:val="24"/>
                <w:highlight w:val="none"/>
                <w:u w:val="none"/>
                <w:lang w:val="en-US" w:eastAsia="zh-CN" w:bidi="ar"/>
              </w:rPr>
              <w:t>（投标文件中需提供具有CMA标识的检测报告扫描件）</w:t>
            </w:r>
          </w:p>
          <w:p w14:paraId="33674D6B">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i w:val="0"/>
                <w:iCs w:val="0"/>
                <w:snapToGrid/>
                <w:color w:val="auto"/>
                <w:kern w:val="0"/>
                <w:sz w:val="24"/>
                <w:szCs w:val="24"/>
                <w:highlight w:val="none"/>
                <w:u w:val="none"/>
                <w:lang w:val="en-US" w:eastAsia="zh-CN" w:bidi="ar"/>
              </w:rPr>
            </w:pPr>
            <w:r>
              <w:rPr>
                <w:rFonts w:hint="eastAsia" w:ascii="宋体" w:hAnsi="宋体" w:eastAsia="宋体" w:cs="宋体"/>
                <w:b w:val="0"/>
                <w:bCs w:val="0"/>
                <w:i w:val="0"/>
                <w:iCs w:val="0"/>
                <w:snapToGrid/>
                <w:color w:val="auto"/>
                <w:kern w:val="0"/>
                <w:sz w:val="24"/>
                <w:szCs w:val="24"/>
                <w:highlight w:val="none"/>
                <w:u w:val="none"/>
                <w:lang w:val="en-US" w:eastAsia="zh-CN" w:bidi="ar"/>
              </w:rPr>
              <w:t>15、支持通过前置物理按键设置悬浮菜单自定义功能，悬浮菜单可进行自定义分组，可添加便签、书写白板等不少于25个应用。</w:t>
            </w:r>
            <w:r>
              <w:rPr>
                <w:rFonts w:hint="eastAsia" w:ascii="宋体" w:hAnsi="宋体" w:cs="宋体"/>
                <w:b/>
                <w:bCs/>
                <w:i w:val="0"/>
                <w:iCs w:val="0"/>
                <w:snapToGrid/>
                <w:color w:val="auto"/>
                <w:kern w:val="0"/>
                <w:sz w:val="24"/>
                <w:szCs w:val="24"/>
                <w:highlight w:val="none"/>
                <w:u w:val="none"/>
                <w:lang w:val="en-US" w:eastAsia="zh-CN" w:bidi="ar"/>
              </w:rPr>
              <w:t>（投标文件中需提供具有CMA标识的检测报告扫描件）</w:t>
            </w:r>
          </w:p>
          <w:p w14:paraId="258FC7FA">
            <w:pPr>
              <w:keepNext w:val="0"/>
              <w:keepLines w:val="0"/>
              <w:widowControl/>
              <w:suppressLineNumbers w:val="0"/>
              <w:kinsoku/>
              <w:autoSpaceDE/>
              <w:autoSpaceDN/>
              <w:adjustRightInd/>
              <w:snapToGrid/>
              <w:spacing w:line="240" w:lineRule="auto"/>
              <w:jc w:val="left"/>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color w:val="auto"/>
                <w:kern w:val="0"/>
                <w:sz w:val="24"/>
                <w:szCs w:val="24"/>
                <w:highlight w:val="none"/>
                <w:u w:val="none"/>
                <w:lang w:val="en-US" w:eastAsia="zh-CN" w:bidi="ar"/>
              </w:rPr>
              <w:t>16、内置电脑要求，处理器：</w:t>
            </w:r>
            <w:r>
              <w:rPr>
                <w:rFonts w:hint="eastAsia" w:ascii="宋体" w:hAnsi="宋体" w:cs="宋体"/>
                <w:b w:val="0"/>
                <w:bCs w:val="0"/>
                <w:i w:val="0"/>
                <w:iCs w:val="0"/>
                <w:snapToGrid/>
                <w:color w:val="auto"/>
                <w:kern w:val="0"/>
                <w:sz w:val="24"/>
                <w:szCs w:val="24"/>
                <w:highlight w:val="none"/>
                <w:u w:val="none"/>
                <w:lang w:val="en-US" w:eastAsia="zh-CN" w:bidi="ar"/>
              </w:rPr>
              <w:t>I5或以上配置</w:t>
            </w:r>
            <w:r>
              <w:rPr>
                <w:rFonts w:hint="eastAsia" w:ascii="宋体" w:hAnsi="宋体" w:eastAsia="宋体" w:cs="宋体"/>
                <w:b w:val="0"/>
                <w:bCs w:val="0"/>
                <w:i w:val="0"/>
                <w:iCs w:val="0"/>
                <w:snapToGrid/>
                <w:color w:val="auto"/>
                <w:kern w:val="0"/>
                <w:sz w:val="24"/>
                <w:szCs w:val="24"/>
                <w:highlight w:val="none"/>
                <w:u w:val="none"/>
                <w:lang w:val="en-US" w:eastAsia="zh-CN" w:bidi="ar"/>
              </w:rPr>
              <w:t>，内存：8GB DDR4或以上配置，硬盘：256GB SSD或以上配置。</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001B29A7">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snapToGrid/>
                <w:color w:val="auto"/>
                <w:kern w:val="0"/>
                <w:sz w:val="24"/>
                <w:szCs w:val="24"/>
                <w:highlight w:val="none"/>
                <w:lang w:val="en-US"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5B2BFEBC">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151349BB">
            <w:pPr>
              <w:widowControl/>
              <w:kinsoku/>
              <w:autoSpaceDE/>
              <w:autoSpaceDN/>
              <w:adjustRightInd/>
              <w:snapToGrid/>
              <w:spacing w:line="240" w:lineRule="auto"/>
              <w:jc w:val="center"/>
              <w:textAlignment w:val="center"/>
              <w:rPr>
                <w:rFonts w:hint="default"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snapToGrid/>
                <w:color w:val="auto"/>
                <w:kern w:val="2"/>
                <w:sz w:val="24"/>
                <w:szCs w:val="24"/>
                <w:highlight w:val="none"/>
                <w:lang w:val="en-US" w:eastAsia="zh-CN"/>
              </w:rPr>
              <w:t>是</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5E1D6823">
            <w:pPr>
              <w:widowControl/>
              <w:kinsoku/>
              <w:autoSpaceDE/>
              <w:autoSpaceDN/>
              <w:adjustRightInd/>
              <w:snapToGrid/>
              <w:spacing w:line="240" w:lineRule="auto"/>
              <w:jc w:val="center"/>
              <w:textAlignment w:val="center"/>
              <w:rPr>
                <w:rFonts w:hint="default"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snapToGrid/>
                <w:color w:val="auto"/>
                <w:kern w:val="2"/>
                <w:sz w:val="24"/>
                <w:szCs w:val="24"/>
                <w:highlight w:val="none"/>
                <w:lang w:val="en-US" w:eastAsia="zh-CN"/>
              </w:rPr>
              <w:t>是</w:t>
            </w:r>
          </w:p>
        </w:tc>
      </w:tr>
      <w:tr w14:paraId="60314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7438D0D7">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13</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62362DA4">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视频展台</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1DD3D8EA">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1、整机采用USB方式供电，支持壁挂和桌面两种安装方式，外观材质采用ABS材质。</w:t>
            </w:r>
          </w:p>
          <w:p w14:paraId="7B38FA9D">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2、整机采用高清摄像头设计，镜头≥1600W像素，中心线≥1800 线，四周线≥1400 线，分辨率（解析度）≥4624×3468。</w:t>
            </w:r>
          </w:p>
          <w:p w14:paraId="67115004">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3、变焦：≥12倍数字变焦。</w:t>
            </w:r>
          </w:p>
          <w:p w14:paraId="6C63A86B">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4、内置麦克风。</w:t>
            </w:r>
          </w:p>
          <w:p w14:paraId="6DFDC1A1">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5、具备LED补光灯按键和拍照按键。</w:t>
            </w:r>
          </w:p>
          <w:p w14:paraId="5FE7B6CB">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6、拍摄幅面：A4或以上。</w:t>
            </w:r>
          </w:p>
          <w:p w14:paraId="1ABAAE29">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7、展台软件启动后自动弹出手势操作提醒，并在一段时间后自动关闭。</w:t>
            </w:r>
          </w:p>
          <w:p w14:paraId="1A0215EC">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8、使用过程中可通过两指进行缩放，单指移动画面。</w:t>
            </w:r>
          </w:p>
          <w:p w14:paraId="1A16F6B0">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9、可对展台性能进行检测，包含但不限于硬件连线连接情况与摄像头占用情况。</w:t>
            </w:r>
          </w:p>
          <w:p w14:paraId="7F530BC6">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10、支持六张图片同屏对比，每张图片独立批注，不可跨区域批注，并可对单张图片进行旋转、全屏、缩放、删除等操作。</w:t>
            </w:r>
          </w:p>
          <w:p w14:paraId="3982D9B4">
            <w:pPr>
              <w:spacing w:line="240" w:lineRule="auto"/>
              <w:jc w:val="both"/>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11、为增强文字显示对比度，具备AI拍照的功能，并可根据使用需求开启或关闭。</w:t>
            </w:r>
          </w:p>
          <w:p w14:paraId="76917CA6">
            <w:pPr>
              <w:keepNext w:val="0"/>
              <w:keepLines w:val="0"/>
              <w:widowControl/>
              <w:suppressLineNumbers w:val="0"/>
              <w:jc w:val="both"/>
              <w:textAlignment w:val="top"/>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color w:val="auto"/>
                <w:kern w:val="2"/>
                <w:sz w:val="24"/>
                <w:szCs w:val="24"/>
                <w:highlight w:val="none"/>
                <w:u w:val="none"/>
                <w:lang w:val="en-US" w:eastAsia="zh-CN" w:bidi="ar-SA"/>
              </w:rPr>
              <w:t>12、可通过屏幕画面缩略图，在展示画面放大的情况下，快速移动到达画面任意位置，实现鸟瞰功能。</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776DEECB">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29979F02">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77C53CD0">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62CC9E43">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6B528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591D3C3B">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14</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743933E5">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护眼灯</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4319E415">
            <w:pPr>
              <w:keepNext w:val="0"/>
              <w:keepLines w:val="0"/>
              <w:widowControl/>
              <w:suppressLineNumbers w:val="0"/>
              <w:jc w:val="left"/>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1、尺寸：≥600*600*30 </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                                                                                                                         2、额定功率：≥38W</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                                                                                                                                         3、额定电压：≥AC85-240V</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                                                                                                                             4、功率因数：≥0.5</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                                                                                                                                         5、额定频率≥50/60Hz</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                                                                                                                                                        6、色温：≥6500k（±200k)</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                                                                                                                                7、显色指数Ra: ≥80 </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t xml:space="preserve">                                                                             </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8、光通量：≥3800lm</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5432DAD6">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盏</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6CD4F4F8">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72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680FA6B3">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0E2D9A0A">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3E9DD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6AD6E493">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snapToGrid/>
                <w:color w:val="auto"/>
                <w:kern w:val="0"/>
                <w:sz w:val="24"/>
                <w:szCs w:val="24"/>
                <w:highlight w:val="none"/>
                <w:lang w:val="en-US" w:eastAsia="zh-CN" w:bidi="ar"/>
              </w:rPr>
              <w:t>15</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1D7D4117">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录播管理软件</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58E3802F">
            <w:pPr>
              <w:keepNext w:val="0"/>
              <w:keepLines w:val="0"/>
              <w:widowControl/>
              <w:suppressLineNumbers w:val="0"/>
              <w:jc w:val="left"/>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1、支持录播设备与录播平台、教室的三方绑定，实现录播平台对录播主机的远程集中管理，涵盖直播、录制、AI课堂分析、导播设置等全功能管控。</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2、支持视频推拉流灵活管理，可自定义配置推流地址、码率、帧率及分辨率，支持多路视频流并行管控，精准控制单路视频流的启停操作。</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3、支持与课表系统对接，实现录播计划与课程信息自动同步；支持即时创建录播、直播及AI课堂分析等教学业务需求。</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4、支持录播视频自动上传，提供定时上传、限时上传等模式，优化资源存储策略与管理效率。</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5、支持录播主机远程固件升级，保障系统持续更新，提升设备稳定性与安全性。</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6、支持接入AI课堂分析平台，实现AI课堂数据的实时采集与传输。</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17565797">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snapToGrid/>
                <w:color w:val="auto"/>
                <w:kern w:val="0"/>
                <w:sz w:val="24"/>
                <w:szCs w:val="24"/>
                <w:highlight w:val="none"/>
                <w:lang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1EE6AA3C">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7B01CEED">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32034469">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2BEDA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43A97C81">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snapToGrid/>
                <w:color w:val="auto"/>
                <w:kern w:val="0"/>
                <w:sz w:val="24"/>
                <w:szCs w:val="24"/>
                <w:highlight w:val="none"/>
                <w:lang w:val="en-US" w:eastAsia="zh-CN" w:bidi="ar"/>
              </w:rPr>
              <w:t>16</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0535A67B">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AI课堂分析软件</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3CF7C592">
            <w:pPr>
              <w:keepNext w:val="0"/>
              <w:keepLines w:val="0"/>
              <w:widowControl/>
              <w:suppressLineNumbers w:val="0"/>
              <w:jc w:val="left"/>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1、支持课堂教学行为的AI实时分析，同步呈现课堂语音转写内容；通过声纹识别技术区分师生话语角色，并将电脑画面、教师画面、学生画面与AI分析结果集成同屏展示，实现教学场景与数据反馈的一体化呈现。</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2、支持实时展示课堂出勤人数、关注度、峰值抬头率、授课类型及教师讲解时长等核心指标，全面反映课堂动态。</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3、支持教师课堂行为的实时分析，涵盖讲台授课、板书书写、教师巡视、师生互动等行为，自动统计各行为时长并通过时序图可视化呈现，辅助教师优化教学节奏。</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4、支持教师课堂教学高频词的实时提取与展示，同时呈现教师位置热力图，直观反映教师在课堂中的移动轨迹与区域分布特征。</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5、支持学生课堂行为的实时分析，涵盖起立、讨论、举手、上讲台发言、应答、上台等行为，自动统计各行为时长并通过时序图可视化呈现，助力精准掌握学生参与度。</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6、支持课后自动生成AI课堂分析报告，整合课堂行为、语音数据及可视化结果，为教学反思与改进提供数据支撑。</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64FA6985">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snapToGrid/>
                <w:color w:val="auto"/>
                <w:kern w:val="0"/>
                <w:sz w:val="24"/>
                <w:szCs w:val="24"/>
                <w:highlight w:val="none"/>
                <w:lang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2D9843F6">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0"/>
                <w:sz w:val="24"/>
                <w:szCs w:val="24"/>
                <w:highlight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21BAA211">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23A0657B">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0010B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5F7F6DE4">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snapToGrid/>
                <w:color w:val="auto"/>
                <w:kern w:val="0"/>
                <w:sz w:val="24"/>
                <w:szCs w:val="24"/>
                <w:highlight w:val="none"/>
                <w:lang w:val="en-US" w:eastAsia="zh-CN" w:bidi="ar"/>
              </w:rPr>
              <w:t>17</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6832B5DA">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AI课堂观察软件</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2D43C430">
            <w:pPr>
              <w:keepNext w:val="0"/>
              <w:keepLines w:val="0"/>
              <w:widowControl/>
              <w:suppressLineNumbers w:val="0"/>
              <w:jc w:val="left"/>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1、支持系统管理员灵活配置AI预警评价量表，基于智能终端或AI分析平台的课堂数据，可自主启用/禁用任意AI预警指标，实现分级分类管理。</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2、支持系统自动统计巡课记录数据，减少人工汇总成本。</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3、通过教室部署的智能分析终端，对课表上课行为、课堂纪律等场景开展实时分析，保障数据时效性。</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4、支持对学生到课率、抬头率、前排就坐率、背坐率、趴桌率等状态进行实时分析，辅助评估课堂参与度。</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5、支持通过网页查看并检索全校教室列表，可自定义选择教室开展实时巡课。</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r>
              <w:rPr>
                <w:rFonts w:hint="eastAsia" w:ascii="宋体" w:hAnsi="宋体" w:eastAsia="宋体" w:cs="宋体"/>
                <w:b w:val="0"/>
                <w:bCs w:val="0"/>
                <w:i w:val="0"/>
                <w:iCs w:val="0"/>
                <w:snapToGrid w:val="0"/>
                <w:color w:val="auto"/>
                <w:kern w:val="0"/>
                <w:sz w:val="24"/>
                <w:szCs w:val="24"/>
                <w:highlight w:val="none"/>
                <w:u w:val="none"/>
                <w:lang w:val="en-US" w:eastAsia="zh-CN" w:bidi="ar"/>
              </w:rPr>
              <w:t>6、支持基于系统预设的巡课评价量表，对课堂教学过程进行人工补充评价，完善评价维度。</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01B4AA0B">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snapToGrid/>
                <w:color w:val="auto"/>
                <w:kern w:val="0"/>
                <w:sz w:val="24"/>
                <w:szCs w:val="24"/>
                <w:highlight w:val="none"/>
                <w:lang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0A666F5A">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0"/>
                <w:sz w:val="24"/>
                <w:szCs w:val="24"/>
                <w:highlight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3F296B09">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51B5898B">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43A40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6D4072CF">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18</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08F9BEC7">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导播显示器</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3C9768C8">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显示器尺寸不小于21英寸，分辨率不低于1920*1080，带有HDMI输入接口</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3CD47E72">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79416BCF">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42FADBE6">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是</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5CE98A61">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是</w:t>
            </w:r>
          </w:p>
        </w:tc>
      </w:tr>
      <w:tr w14:paraId="41D3B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4584EA86">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19</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497CEF49">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无线键盘鼠标</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1B3EBD54">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2.4G无线键盘鼠标</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38E0DCF6">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62ACA93C">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03F8122B">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23A3316C">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19225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6FDD2EE2">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20</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4D3CA3AA">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时序电源</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17399F67">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8路或以上220V供电</w:t>
            </w:r>
            <w:r>
              <w:rPr>
                <w:rFonts w:hint="eastAsia" w:ascii="宋体" w:hAnsi="宋体" w:eastAsia="宋体" w:cs="宋体"/>
                <w:b w:val="0"/>
                <w:bCs w:val="0"/>
                <w:i w:val="0"/>
                <w:iCs w:val="0"/>
                <w:snapToGrid/>
                <w:color w:val="auto"/>
                <w:kern w:val="0"/>
                <w:sz w:val="24"/>
                <w:szCs w:val="24"/>
                <w:highlight w:val="none"/>
                <w:u w:val="none"/>
                <w:lang w:val="en-US" w:eastAsia="zh-CN" w:bidi="ar"/>
              </w:rPr>
              <w:t>。</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52FCF497">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689837E6">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674E4B00">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7B2CF384">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64DE8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68217B0F">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21</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72D8271D">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POE交换机</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6F686275">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8个100/1000BASE-T RJ45接口</w:t>
            </w:r>
            <w:r>
              <w:rPr>
                <w:rFonts w:hint="eastAsia" w:ascii="宋体" w:hAnsi="宋体" w:eastAsia="宋体" w:cs="宋体"/>
                <w:b w:val="0"/>
                <w:bCs w:val="0"/>
                <w:i w:val="0"/>
                <w:iCs w:val="0"/>
                <w:snapToGrid/>
                <w:color w:val="auto"/>
                <w:kern w:val="0"/>
                <w:sz w:val="24"/>
                <w:szCs w:val="24"/>
                <w:highlight w:val="none"/>
                <w:u w:val="none"/>
                <w:lang w:val="en-US" w:eastAsia="zh-CN" w:bidi="ar"/>
              </w:rPr>
              <w:t>。</w:t>
            </w:r>
            <w:r>
              <w:rPr>
                <w:rFonts w:hint="eastAsia" w:ascii="宋体" w:hAnsi="宋体" w:eastAsia="宋体" w:cs="宋体"/>
                <w:b w:val="0"/>
                <w:bCs w:val="0"/>
                <w:i w:val="0"/>
                <w:iCs w:val="0"/>
                <w:snapToGrid w:val="0"/>
                <w:color w:val="auto"/>
                <w:kern w:val="0"/>
                <w:sz w:val="24"/>
                <w:szCs w:val="24"/>
                <w:highlight w:val="none"/>
                <w:u w:val="none"/>
                <w:lang w:val="en-US" w:eastAsia="zh-CN" w:bidi="ar"/>
              </w:rPr>
              <w:br w:type="textWrapping"/>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23EC1ADA">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台</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6F0EBB6C">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6ADED175">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47AEED0D">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136BC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62A1342D">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22</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752DDD50">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录播系统机柜</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6C1D39FB">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标准19英寸，尺寸：600mm*800mm*1200mm或24U。</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366C546D">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个</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205BFE4D">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0CCA3511">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4DBE8D4A">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33A44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14836786">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23</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67D7760D">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监听耳机</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7F935F98">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头戴式，线长:</w:t>
            </w:r>
            <w:r>
              <w:rPr>
                <w:rFonts w:hint="eastAsia" w:ascii="宋体" w:hAnsi="宋体" w:eastAsia="宋体" w:cs="宋体"/>
                <w:b w:val="0"/>
                <w:bCs w:val="0"/>
                <w:i w:val="0"/>
                <w:iCs w:val="0"/>
                <w:snapToGrid w:val="0"/>
                <w:color w:val="auto"/>
                <w:kern w:val="0"/>
                <w:sz w:val="24"/>
                <w:szCs w:val="24"/>
                <w:highlight w:val="none"/>
                <w:u w:val="none"/>
                <w:lang w:val="en-US" w:eastAsia="zh-CN" w:bidi="ar"/>
              </w:rPr>
              <w:t>≥</w:t>
            </w:r>
            <w:r>
              <w:rPr>
                <w:rFonts w:hint="eastAsia" w:ascii="宋体" w:hAnsi="宋体" w:eastAsia="宋体" w:cs="宋体"/>
                <w:color w:val="auto"/>
                <w:sz w:val="24"/>
                <w:szCs w:val="24"/>
                <w:highlight w:val="none"/>
                <w:lang w:val="en-US" w:eastAsia="zh-CN"/>
              </w:rPr>
              <w:t>1.5m，音频接口:3.5毫米音频接口。</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1B6EEF61">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套</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62A8362B">
            <w:pPr>
              <w:keepNext w:val="0"/>
              <w:keepLines w:val="0"/>
              <w:widowControl/>
              <w:suppressLineNumbers w:val="0"/>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71895BE5">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370F0D56">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4AA3A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40C82A8C">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24</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005CFFDC">
            <w:pPr>
              <w:keepNext w:val="0"/>
              <w:keepLines w:val="0"/>
              <w:widowControl/>
              <w:suppressLineNumbers w:val="0"/>
              <w:jc w:val="center"/>
              <w:textAlignment w:val="center"/>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辅材及辅料</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top"/>
          </w:tcPr>
          <w:p w14:paraId="7FB17B30">
            <w:pPr>
              <w:keepNext w:val="0"/>
              <w:keepLines w:val="0"/>
              <w:widowControl/>
              <w:suppressLineNumbers w:val="0"/>
              <w:jc w:val="left"/>
              <w:textAlignment w:val="top"/>
              <w:rPr>
                <w:rFonts w:hint="eastAsia" w:ascii="宋体" w:hAnsi="宋体" w:eastAsia="宋体" w:cs="宋体"/>
                <w:b w:val="0"/>
                <w:bCs w:val="0"/>
                <w:snapToGrid/>
                <w:color w:val="auto"/>
                <w:kern w:val="0"/>
                <w:sz w:val="24"/>
                <w:szCs w:val="24"/>
                <w:highlight w:val="none"/>
                <w:lang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系统集成材料含PVC管材、线槽、漏保开关、网络线、电源线、HDMI线材、HDMI分配器、控制线、音箱线，且长度满足集成需要等。</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2865008D">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0"/>
                <w:sz w:val="24"/>
                <w:szCs w:val="24"/>
                <w:highlight w:val="none"/>
                <w:lang w:val="en-US" w:eastAsia="zh-CN" w:bidi="ar"/>
              </w:rPr>
            </w:pPr>
            <w:r>
              <w:rPr>
                <w:rFonts w:hint="eastAsia" w:ascii="宋体" w:hAnsi="宋体" w:eastAsia="宋体" w:cs="宋体"/>
                <w:b w:val="0"/>
                <w:bCs w:val="0"/>
                <w:snapToGrid/>
                <w:color w:val="auto"/>
                <w:kern w:val="2"/>
                <w:sz w:val="24"/>
                <w:szCs w:val="24"/>
                <w:highlight w:val="none"/>
                <w:lang w:val="en-US" w:eastAsia="zh-CN"/>
              </w:rPr>
              <w:t>批</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0D0AFC57">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2</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5F23D26C">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6D1D9BF0">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b w:val="0"/>
                <w:bCs w:val="0"/>
                <w:i w:val="0"/>
                <w:iCs w:val="0"/>
                <w:snapToGrid w:val="0"/>
                <w:color w:val="auto"/>
                <w:kern w:val="0"/>
                <w:sz w:val="24"/>
                <w:szCs w:val="24"/>
                <w:highlight w:val="none"/>
                <w:u w:val="none"/>
                <w:lang w:val="en-US" w:eastAsia="zh-CN" w:bidi="ar"/>
              </w:rPr>
              <w:t>否</w:t>
            </w:r>
          </w:p>
        </w:tc>
      </w:tr>
      <w:tr w14:paraId="5DA68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000" w:type="pct"/>
            <w:gridSpan w:val="13"/>
            <w:tcBorders>
              <w:top w:val="single" w:color="000000" w:sz="4" w:space="0"/>
              <w:left w:val="single" w:color="000000" w:sz="4" w:space="0"/>
              <w:bottom w:val="single" w:color="000000" w:sz="4" w:space="0"/>
              <w:right w:val="single" w:color="000000" w:sz="4" w:space="0"/>
            </w:tcBorders>
            <w:noWrap w:val="0"/>
            <w:vAlign w:val="center"/>
          </w:tcPr>
          <w:p w14:paraId="20A18141">
            <w:pPr>
              <w:keepNext w:val="0"/>
              <w:keepLines w:val="0"/>
              <w:widowControl/>
              <w:suppressLineNumbers w:val="0"/>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0"/>
                <w:sz w:val="24"/>
                <w:szCs w:val="24"/>
                <w:highlight w:val="none"/>
                <w:lang w:eastAsia="zh-CN" w:bidi="ar"/>
              </w:rPr>
              <w:t>智慧实验室</w:t>
            </w:r>
          </w:p>
        </w:tc>
      </w:tr>
      <w:tr w14:paraId="3497C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57" w:type="pct"/>
            <w:gridSpan w:val="2"/>
            <w:tcBorders>
              <w:top w:val="single" w:color="000000" w:sz="4" w:space="0"/>
              <w:left w:val="single" w:color="000000" w:sz="4" w:space="0"/>
              <w:bottom w:val="single" w:color="000000" w:sz="4" w:space="0"/>
              <w:right w:val="single" w:color="000000" w:sz="4" w:space="0"/>
            </w:tcBorders>
            <w:noWrap w:val="0"/>
            <w:vAlign w:val="center"/>
          </w:tcPr>
          <w:p w14:paraId="28652A71">
            <w:pPr>
              <w:widowControl/>
              <w:kinsoku/>
              <w:autoSpaceDE/>
              <w:autoSpaceDN/>
              <w:adjustRightInd/>
              <w:snapToGrid/>
              <w:spacing w:line="240" w:lineRule="auto"/>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snapToGrid/>
                <w:color w:val="auto"/>
                <w:kern w:val="0"/>
                <w:sz w:val="24"/>
                <w:szCs w:val="24"/>
                <w:highlight w:val="none"/>
                <w:lang w:eastAsia="zh-CN" w:bidi="ar"/>
              </w:rPr>
              <w:t>序号</w:t>
            </w:r>
          </w:p>
        </w:tc>
        <w:tc>
          <w:tcPr>
            <w:tcW w:w="538" w:type="pct"/>
            <w:gridSpan w:val="2"/>
            <w:tcBorders>
              <w:top w:val="single" w:color="000000" w:sz="4" w:space="0"/>
              <w:left w:val="single" w:color="000000" w:sz="4" w:space="0"/>
              <w:bottom w:val="single" w:color="000000" w:sz="4" w:space="0"/>
              <w:right w:val="single" w:color="000000" w:sz="4" w:space="0"/>
            </w:tcBorders>
            <w:noWrap/>
            <w:vAlign w:val="center"/>
          </w:tcPr>
          <w:p w14:paraId="3C9B36A8">
            <w:pPr>
              <w:widowControl/>
              <w:kinsoku/>
              <w:autoSpaceDE/>
              <w:autoSpaceDN/>
              <w:adjustRightInd/>
              <w:snapToGrid/>
              <w:spacing w:line="240" w:lineRule="auto"/>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snapToGrid/>
                <w:color w:val="auto"/>
                <w:kern w:val="0"/>
                <w:sz w:val="24"/>
                <w:szCs w:val="24"/>
                <w:highlight w:val="none"/>
                <w:lang w:eastAsia="zh-CN" w:bidi="ar"/>
              </w:rPr>
              <w:t>名称</w:t>
            </w:r>
          </w:p>
        </w:tc>
        <w:tc>
          <w:tcPr>
            <w:tcW w:w="2639" w:type="pct"/>
            <w:gridSpan w:val="2"/>
            <w:tcBorders>
              <w:top w:val="single" w:color="000000" w:sz="4" w:space="0"/>
              <w:left w:val="single" w:color="000000" w:sz="4" w:space="0"/>
              <w:bottom w:val="single" w:color="000000" w:sz="4" w:space="0"/>
              <w:right w:val="single" w:color="000000" w:sz="4" w:space="0"/>
            </w:tcBorders>
            <w:noWrap w:val="0"/>
            <w:vAlign w:val="center"/>
          </w:tcPr>
          <w:p w14:paraId="293C73A0">
            <w:pPr>
              <w:widowControl/>
              <w:kinsoku/>
              <w:autoSpaceDE/>
              <w:autoSpaceDN/>
              <w:adjustRightInd/>
              <w:snapToGrid/>
              <w:spacing w:line="240" w:lineRule="auto"/>
              <w:jc w:val="left"/>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snapToGrid/>
                <w:color w:val="auto"/>
                <w:kern w:val="0"/>
                <w:sz w:val="24"/>
                <w:szCs w:val="24"/>
                <w:highlight w:val="none"/>
                <w:lang w:eastAsia="zh-CN" w:bidi="ar"/>
              </w:rPr>
              <w:t>技术需求</w:t>
            </w:r>
          </w:p>
        </w:tc>
        <w:tc>
          <w:tcPr>
            <w:tcW w:w="233" w:type="pct"/>
            <w:gridSpan w:val="2"/>
            <w:tcBorders>
              <w:top w:val="single" w:color="000000" w:sz="4" w:space="0"/>
              <w:left w:val="single" w:color="000000" w:sz="4" w:space="0"/>
              <w:bottom w:val="single" w:color="000000" w:sz="4" w:space="0"/>
              <w:right w:val="single" w:color="000000" w:sz="4" w:space="0"/>
            </w:tcBorders>
            <w:noWrap/>
            <w:vAlign w:val="center"/>
          </w:tcPr>
          <w:p w14:paraId="1BB46C90">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0"/>
                <w:sz w:val="24"/>
                <w:szCs w:val="24"/>
                <w:highlight w:val="none"/>
                <w:lang w:val="en-US" w:eastAsia="zh-CN" w:bidi="ar"/>
              </w:rPr>
              <w:t>单位</w:t>
            </w:r>
          </w:p>
        </w:tc>
        <w:tc>
          <w:tcPr>
            <w:tcW w:w="267" w:type="pct"/>
            <w:gridSpan w:val="2"/>
            <w:tcBorders>
              <w:top w:val="single" w:color="000000" w:sz="4" w:space="0"/>
              <w:left w:val="single" w:color="000000" w:sz="4" w:space="0"/>
              <w:bottom w:val="single" w:color="000000" w:sz="4" w:space="0"/>
              <w:right w:val="single" w:color="000000" w:sz="4" w:space="0"/>
            </w:tcBorders>
            <w:noWrap w:val="0"/>
            <w:vAlign w:val="center"/>
          </w:tcPr>
          <w:p w14:paraId="0F3DB5B3">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eastAsia="宋体" w:cs="宋体"/>
                <w:b w:val="0"/>
                <w:bCs w:val="0"/>
                <w:snapToGrid/>
                <w:color w:val="auto"/>
                <w:kern w:val="2"/>
                <w:sz w:val="24"/>
                <w:szCs w:val="24"/>
                <w:highlight w:val="none"/>
                <w:lang w:val="en-US" w:eastAsia="zh-CN"/>
              </w:rPr>
              <w:t>数量</w:t>
            </w:r>
          </w:p>
        </w:tc>
        <w:tc>
          <w:tcPr>
            <w:tcW w:w="525" w:type="pct"/>
            <w:gridSpan w:val="2"/>
            <w:tcBorders>
              <w:top w:val="single" w:color="000000" w:sz="4" w:space="0"/>
              <w:left w:val="single" w:color="000000" w:sz="4" w:space="0"/>
              <w:bottom w:val="single" w:color="000000" w:sz="4" w:space="0"/>
              <w:right w:val="single" w:color="000000" w:sz="4" w:space="0"/>
            </w:tcBorders>
            <w:noWrap w:val="0"/>
            <w:vAlign w:val="center"/>
          </w:tcPr>
          <w:p w14:paraId="3B13CF91">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p>
        </w:tc>
        <w:tc>
          <w:tcPr>
            <w:tcW w:w="438" w:type="pct"/>
            <w:tcBorders>
              <w:top w:val="single" w:color="000000" w:sz="4" w:space="0"/>
              <w:left w:val="single" w:color="000000" w:sz="4" w:space="0"/>
              <w:bottom w:val="single" w:color="000000" w:sz="4" w:space="0"/>
              <w:right w:val="single" w:color="000000" w:sz="4" w:space="0"/>
            </w:tcBorders>
            <w:noWrap w:val="0"/>
            <w:vAlign w:val="center"/>
          </w:tcPr>
          <w:p w14:paraId="379D4613">
            <w:pPr>
              <w:widowControl/>
              <w:kinsoku/>
              <w:autoSpaceDE/>
              <w:autoSpaceDN/>
              <w:adjustRightInd/>
              <w:snapToGrid/>
              <w:spacing w:line="240" w:lineRule="auto"/>
              <w:jc w:val="center"/>
              <w:textAlignment w:val="center"/>
              <w:rPr>
                <w:rFonts w:hint="eastAsia" w:ascii="宋体" w:hAnsi="宋体" w:eastAsia="宋体" w:cs="宋体"/>
                <w:b w:val="0"/>
                <w:bCs w:val="0"/>
                <w:snapToGrid/>
                <w:color w:val="auto"/>
                <w:kern w:val="2"/>
                <w:sz w:val="24"/>
                <w:szCs w:val="24"/>
                <w:highlight w:val="none"/>
                <w:lang w:val="en-US" w:eastAsia="zh-CN"/>
              </w:rPr>
            </w:pPr>
          </w:p>
        </w:tc>
      </w:tr>
      <w:tr w14:paraId="4DBEE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9729" w:type="dxa"/>
            <w:gridSpan w:val="13"/>
            <w:tcBorders>
              <w:top w:val="single" w:color="000000" w:sz="4" w:space="0"/>
              <w:left w:val="single" w:color="000000" w:sz="4" w:space="0"/>
              <w:bottom w:val="single" w:color="000000" w:sz="4" w:space="0"/>
              <w:right w:val="single" w:color="000000" w:sz="4" w:space="0"/>
            </w:tcBorders>
            <w:noWrap w:val="0"/>
            <w:vAlign w:val="center"/>
          </w:tcPr>
          <w:p w14:paraId="384A595B">
            <w:pPr>
              <w:widowControl/>
              <w:jc w:val="left"/>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color w:val="auto"/>
                <w:sz w:val="24"/>
                <w:szCs w:val="24"/>
                <w:highlight w:val="none"/>
              </w:rPr>
              <w:t>一、智慧实验室数据管理平台</w:t>
            </w:r>
          </w:p>
        </w:tc>
      </w:tr>
      <w:tr w14:paraId="6A870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295D1D68">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1C310147">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校级考务管理软件</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3C6BF088">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Style w:val="6"/>
                <w:snapToGrid w:val="0"/>
                <w:color w:val="auto"/>
                <w:sz w:val="24"/>
                <w:szCs w:val="24"/>
                <w:highlight w:val="none"/>
                <w:lang w:bidi="ar"/>
              </w:rPr>
              <w:t>1、具备实验室基础信息设置功能：支持添加实验室，并设置教室名称、学科、位置、备注等基础信息；支持查看和编辑实验室基础信息。</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2、具备实验室座位管理功能：支持在添加座位时指定关联设备SN；支持对已有座位修改、删除关联设备SN。</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3、具备远程配置功能：支持远程批量控制学生终端设备重启，1秒内完成28台终端重启指令的下发，所有终端在1秒内响应，以便快捷重置终端状态</w:t>
            </w:r>
            <w:r>
              <w:rPr>
                <w:rStyle w:val="7"/>
                <w:rFonts w:hint="eastAsia" w:ascii="宋体" w:hAnsi="宋体" w:eastAsia="宋体" w:cs="宋体"/>
                <w:snapToGrid w:val="0"/>
                <w:color w:val="auto"/>
                <w:sz w:val="24"/>
                <w:szCs w:val="24"/>
                <w:highlight w:val="none"/>
                <w:lang w:eastAsia="zh-CN" w:bidi="ar"/>
              </w:rPr>
              <w:t>。</w:t>
            </w:r>
            <w:r>
              <w:rPr>
                <w:rStyle w:val="7"/>
                <w:rFonts w:hint="eastAsia" w:ascii="宋体" w:hAnsi="宋体" w:eastAsia="宋体" w:cs="宋体"/>
                <w:b/>
                <w:bCs/>
                <w:snapToGrid w:val="0"/>
                <w:color w:val="auto"/>
                <w:sz w:val="24"/>
                <w:szCs w:val="24"/>
                <w:highlight w:val="none"/>
                <w:lang w:eastAsia="zh-CN" w:bidi="ar"/>
              </w:rPr>
              <w:t>（投标文件中需提供具有CMA标识的检测报告扫描件）</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4、具备批量带宽测试功能：支持测试实验室各终端设备到校级平台服务器的网络带宽，并根据测试结果输出带宽数据。</w:t>
            </w:r>
            <w:r>
              <w:rPr>
                <w:rStyle w:val="7"/>
                <w:rFonts w:hint="eastAsia" w:ascii="宋体" w:hAnsi="宋体" w:eastAsia="宋体" w:cs="宋体"/>
                <w:b/>
                <w:bCs/>
                <w:snapToGrid w:val="0"/>
                <w:color w:val="auto"/>
                <w:sz w:val="24"/>
                <w:szCs w:val="24"/>
                <w:highlight w:val="none"/>
                <w:lang w:eastAsia="zh-CN" w:bidi="ar"/>
              </w:rPr>
              <w:t>（投标时提供功能实际运行截图）</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5、具备实验考题状态管理功能：支持对指定考题执行启用、禁用操作；支持按未启用、已启用、已禁用分类展示；未启用的考题允许编辑，已启用、已禁用的考题不允许编辑。</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6、具备教师列表管理功能：支持展示教师列表，包含用户ID、姓名、手机号(用户名)、邮箱、任课学科、角色等信息；支持统计教师总数量。支持设置教师角色，包括管理员、学科老师等。</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7、具备考务基础信息设置功能：支持创建考务，设置考务名称、开始日期、结束日期、身份验证方式等基础信息；身份验证方式支持账号登录、不验证等多种方式。支持复制考务，复制后支持修改新的考务基础信息。</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8具备考务数据统计功能：支持在考试中和考试结束后监管整个考务的考试完成进度和文件上传进度；支持统计并展示各场次的状态和文件上传进度；支持统计并展示整个考务的考试完成量和文件上传量。</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9、具备考务数据导出功能：支持对考务统计数据自动生成图表，并导出到电子表格；导出信息包括学校、学科、实考数量、缺考数量，以及实考和缺考的考生详情。</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10、具备设备资产清单功能：支持查看已注册的所有设备清单。</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11、具备认证&amp;接入功能：支持对尝试接入的设备进行认证；支持对合法设备正常接入；支持对非法设备拒绝接入。</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12、具备OTA升级功能：支持对终端软件进行远程批量升级。</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13、具备状态监控功能：支持远程对终端进行实时状态监控。支持实时监控服务器主要硬件资源的使用情况及软件系统的运行情况；支持对性能监控数据进行导出保存。</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14、具备日志系统功能：支持记录和查看系统日志。</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15、具备告警系统功能：支持对硬件资源占用率过高、系统运行异常的情况发出告警；支持设置资源占用率等告警阈值。</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32DF7ED9">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室</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150C6235">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3494835C">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5071E746">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13641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54B70CF8">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2</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1A3BEBFF">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校级阅卷管理软件</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5CA22993">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Style w:val="6"/>
                <w:snapToGrid w:val="0"/>
                <w:color w:val="auto"/>
                <w:sz w:val="24"/>
                <w:szCs w:val="24"/>
                <w:highlight w:val="none"/>
                <w:lang w:bidi="ar"/>
              </w:rPr>
              <w:t>1、具备阅卷任务管理功能：支持从考务系统获取考务和答卷数据，并按照考务对阅卷任务进行分组管理；支持对同一考务内的各学科和各考卷进行分组管理；支持启动阅卷任务、结束阅卷任务、上传到上级平台（如有）、导出答卷等操作；支持根据批阅规则、批阅者角色、批阅者数量进行阅卷任务分配；支持查看答卷清单，包含考生姓名、证件号、批阅者、答卷状态、标记状态、得分；支持按照考生姓名/证件号、答卷状态、标记状态进行过滤；支持展示考务状态、上传状态、阅卷任务状态、批阅完成进度。</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2、具备批阅规则设置功能：支持对指定考务设置批阅规则；支持根据考务需要设置阅卷方式为单轮阅卷或多轮阅卷；支持查看已设置的批阅规则。</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3、具备阅卷老师设置功能：支持对指定阅卷任务安排批阅者；批阅者类型包括阅卷教师、仲裁教师、仲裁组长；支持手工逐个添加批阅者；支持通过模板批量导入批阅者，页面提供导入模板下载；支持查看已加入的批阅者列表；支持对指定批阅者执行删除、重置密码等操作。</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4、具备三轮阅卷功能：支持采用一份答卷分配2名阅卷老师、2名仲裁老师和仲裁组长。首先2名阅卷老师分别给出评分，如果两个评分偏差不大于设定的阈值，则系统软件应支持取两个评分的平均值作为最终得分，并结束此答卷阅卷；如果两个评分偏差大于设定的值，系统应支持将此答卷派发给另外2名仲裁老师重新评阅（第二轮），如果第二轮评分偏差在设定阈值内，则系统软件应以第二轮评分均值作为最终得分；如果两轮阅卷均不符合要求时，系统软件应支持提交该答卷给仲裁组长，由仲裁员决定最终得分</w:t>
            </w:r>
            <w:r>
              <w:rPr>
                <w:rFonts w:hint="eastAsia" w:ascii="宋体" w:hAnsi="宋体" w:cs="宋体"/>
                <w:snapToGrid w:val="0"/>
                <w:color w:val="auto"/>
                <w:kern w:val="0"/>
                <w:sz w:val="24"/>
                <w:szCs w:val="24"/>
                <w:highlight w:val="none"/>
                <w:lang w:eastAsia="zh-CN" w:bidi="ar"/>
              </w:rPr>
              <w:t>。</w:t>
            </w:r>
            <w:r>
              <w:rPr>
                <w:rStyle w:val="7"/>
                <w:rFonts w:hint="eastAsia" w:ascii="宋体" w:hAnsi="宋体" w:eastAsia="宋体" w:cs="宋体"/>
                <w:b/>
                <w:bCs/>
                <w:snapToGrid w:val="0"/>
                <w:color w:val="auto"/>
                <w:sz w:val="24"/>
                <w:szCs w:val="24"/>
                <w:highlight w:val="none"/>
                <w:lang w:eastAsia="zh-CN" w:bidi="ar"/>
              </w:rPr>
              <w:t>（投标文件中需提供具有CMA标识的检测报告扫描件）</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5、具备在线观看视频阅卷功能：支持查看分配给自己的阅卷任务清单，按考务、学科和试卷排列；试卷列表包含试卷ID、阅卷状态、标记状态、得分等信息，不展示考生身份及考试发生的时间地点相关信息；支持进入评分界面后自动播放视频；支持俯视和侧视两路视频同屏同步播放，两路视频图像播放全程保持相互时延小于100毫秒；支持单控件同时控制两路视频，支持暂停、播放、跳转、倍速播放等操作；支持实时显示视频剩余时长；支持选择倍速播放；支持单个视频全屏播放以及退出全屏操作；支持同屏显示答题卡图片，支持答题卡图片放大和还原操作；对于有显微镜抓图的答卷，支持显示显微镜抓图及放大和还原操作；支持按编号显示该试卷对应考题的各考查要点；支持对各考查要点单独评分，分数自动汇总并实时显示总分；支持一键满分、提交并进入下一份答卷等快捷操作；支持在阅卷页面实时显示已阅进度；支持对答卷进行标记、取消标记；支持跳转到下一份试卷。</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6、具备阅卷状态统计功能：支持查看分配给自己的阅卷任务的阅卷进度；支持根据阅卷状态展示全部试卷、未阅试卷、已阅试卷；支持在每种阅卷状态下根据标记状态展示全部试卷、未标记试卷、已标记试卷。</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7、具备多轮阅卷功能：支持根据设置的批阅规则和批阅者角色，自动获取相应阅卷任务；支持根据批阅规则和评分结果，自动决策是否进入下一轮阅卷环节或者完成阅卷。</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8、支持按考务、按学科导出成绩到电子表格；导出成绩包含考务名称、学科、考点学校、年级、班级、考生姓名、试卷类型、试卷名称、证件号、考生号、各考评点得分、总成绩等字段。</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9、支持根据考务、考生姓名/证件号、学科等信息查询考生成绩详情；</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10、支持查询考生总得分、各评分点得分及批阅者</w:t>
            </w:r>
            <w:r>
              <w:rPr>
                <w:rFonts w:hint="eastAsia" w:ascii="宋体" w:hAnsi="宋体" w:cs="宋体"/>
                <w:snapToGrid w:val="0"/>
                <w:color w:val="auto"/>
                <w:kern w:val="0"/>
                <w:sz w:val="24"/>
                <w:szCs w:val="24"/>
                <w:highlight w:val="none"/>
                <w:lang w:eastAsia="zh-CN" w:bidi="ar"/>
              </w:rPr>
              <w:t>。</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6D30CB16">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室</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7C329B1B">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33CB3FE3">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32E4563A">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373AE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252A61B8">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3</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6ABC486B">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校级教学管理软件</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1EDDA169">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Style w:val="6"/>
                <w:snapToGrid w:val="0"/>
                <w:color w:val="auto"/>
                <w:sz w:val="24"/>
                <w:szCs w:val="24"/>
                <w:highlight w:val="none"/>
                <w:lang w:bidi="ar"/>
              </w:rPr>
              <w:t>1、具备教学实验制作功能：支持添加教学实验，设置学科、实验名称、学段等基础信息；支持对指定教学实验通过图片添加实验信息，支持添加多张实验信息图片；支持对指定教学实验通过图片添加答题卡，支持添加多张答题卡图片；支持对指定教学实验添加实验步骤和操作细则；支持对指定教学实验添加演示视频，通过文件上传，支持添加多个视频文件；支持对生物学科的教学实验设置是否关联电子目镜。</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2、具备教学实验列表管理功能：支持展示教学实验列表，包含实验ID、实验名称、学段、学科、当前状态等信息；支持根据实验名称、学段、学科进行搜索；支持查看指定教学实验的实验详情。</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3、具备教学实验状态管理功能：支持对指定教学实验执行启用、禁用操作；支持按未启用、已启用、已禁用分类展示；未启用的教学实验允许编辑，已启用、已禁用的教学实验不允许编辑。</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4、具备教学实验导入导出功能：支持教学实验的导入导出。</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5、具备自定义实验教案功能：支持新建实验教学方案，并设置教案名称、实验内容；支持从教学实验列表中选择实验作为教案的实验内容，一个教案支持添加多个实验；支持在教案中添加多种教学环节；演示视频支持从本地上传文件，也支持指定链接；实践练习环节支持设置练习时长；自定义点评环节支持添加自定义视频。</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6、具备实验教案列表管理功能：支持展示实验教学方案列表，展示字段包含学科、教案名称、创建人、状态等；支持对指定教案执行查看详情、编辑、发布等操作；支持将指定教案复制到新的教学方案；支持根据状态和教案名称进行搜索；支持按照学科分类展示。</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7、具备从教学实验创建实验课功能：支持从列表中选择教学实验创建实验课；实验课基础信息包含实验课名称、实验、上课教室、上课年级、班级等；支持从考务系统中获取实验室列表，并供实验课选择作为上课教室。</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8、具备实验课列表管理功能：支持展示实验课列表，包含实验课ID、实验课名称、教学方案、上课教室、上课班级、任课老师、状态、创建时间等信息；支持查看和管理指定实验课的详情；支持对指定实验课执行开始、结束操作。</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9、具备播放演示视频功能：支持在实验教学页面播放实验对应的演示视频。</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10、具备管理实操练习功能：支持一键开始实验练习，批量下发实验信息到各终端，并控制终端进入实验练习界面；支持一键结束实验，批量下发结束实验指令到各终端，并控制终端退出实验练习界面；支持实时监控设备状态和学生状态，支持同屏显示该实验室所有座位状态，不同状态用不同颜色标识；支持接收来自学生实验终端上报的结束实验指令以及视频文件和答题卡数据，形成学生练习数据；支持对指定座位重新下发实验；支持对指定座位标记异常和解除异常，并指定原因。</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11、具备实验课堂老师点评功能：支持展示学生练习数据列表，包含姓名、座位号、上传状态、提交时间、标记状态、评阅状态、最终得分等信息；支持按标记状态、评阅状态、上传状态、姓名、座位号等进行搜索；支持选择指定学生练习数据进行点评；支持进入点评界面后自动播放视频；支持俯视和侧视两路视频同屏同步播放；支持单控件同时控制两路视频，支持暂停、播放、跳转、倍速播放等操作；支持实时显示视频剩余时长；支持选择倍速播放；支持单个视频全屏播放以及退出全屏操作；支持同屏显示答题卡图片，支持答题卡图片放大和还原操作；对于有显微镜拍照的练习，支持显示显微镜拍照及放大和还原操作；支持按编号显示该练习对应教学实验的各考查要点；支持对各考查要点单独评分，分数自动汇总并实时显示总分；支持一键满分、下一份、提交成绩等操作；支持对练习进行标记、取消标记。</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12、具备实验课堂总结功能：支持对学生实验练习和老师评分结果进行统计；支持统计各学生实验练习的成绩和耗时分布；支持统计全班学生实验练习的平均成绩、平均耗时；支持统计全班学生实验练习的正确率和错误率；支持统计全班学生实验练习的得分分布情况</w:t>
            </w:r>
            <w:r>
              <w:rPr>
                <w:rFonts w:hint="eastAsia" w:ascii="宋体" w:hAnsi="宋体" w:cs="宋体"/>
                <w:snapToGrid w:val="0"/>
                <w:color w:val="auto"/>
                <w:kern w:val="0"/>
                <w:sz w:val="24"/>
                <w:szCs w:val="24"/>
                <w:highlight w:val="none"/>
                <w:lang w:eastAsia="zh-CN" w:bidi="ar"/>
              </w:rPr>
              <w:t>。</w:t>
            </w:r>
            <w:r>
              <w:rPr>
                <w:rStyle w:val="7"/>
                <w:rFonts w:hint="eastAsia" w:ascii="宋体" w:hAnsi="宋体" w:eastAsia="宋体" w:cs="宋体"/>
                <w:b/>
                <w:bCs/>
                <w:snapToGrid w:val="0"/>
                <w:color w:val="auto"/>
                <w:sz w:val="24"/>
                <w:szCs w:val="24"/>
                <w:highlight w:val="none"/>
                <w:lang w:eastAsia="zh-CN" w:bidi="ar"/>
              </w:rPr>
              <w:t>（投标文件中需提供具有CMA标识的检测报告扫描件）</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13、具备从实验教案创建实验课功能：支持从列表中选择实验教学方案创建实验课；实验课基础信息包含实验课名称、教学方案、上课教室、上课年级、班级等；支持从考务系统中获取实验室列表，并供实验课选择作为上课教室。</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14、具备实验课堂自定义点评功能：支持在实验教学页面播放自定义的预置视频，支持对各考查要点进行点评；支持将自定义视频下发到各终端发起众评。</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15、具备实验课程开展统计功能：支持从学校、年级、班级、学科、学期、老师等维度对实验课开展情况进行统计；支持将指定实验教学统计数据导出到本地文件。</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7AEA208D">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室</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0E3F00A9">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514F6367">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74675865">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44F76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549890D8">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4</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1D193789">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校级抽签管理软件</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3805E74A">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Style w:val="6"/>
                <w:snapToGrid w:val="0"/>
                <w:color w:val="auto"/>
                <w:sz w:val="24"/>
                <w:szCs w:val="24"/>
                <w:highlight w:val="none"/>
                <w:lang w:bidi="ar"/>
              </w:rPr>
              <w:t>1、具备考前准备考务列表管理功能，支持根据考务属性展示相关考务的列表，列表信息包含考务ID、考务名称、组考方、开始时间、结束时间、考点名称、抽签进度等</w:t>
            </w:r>
            <w:r>
              <w:rPr>
                <w:rFonts w:hint="eastAsia" w:ascii="宋体" w:hAnsi="宋体" w:cs="宋体"/>
                <w:snapToGrid w:val="0"/>
                <w:color w:val="auto"/>
                <w:kern w:val="0"/>
                <w:sz w:val="24"/>
                <w:szCs w:val="24"/>
                <w:highlight w:val="none"/>
                <w:lang w:eastAsia="zh-CN" w:bidi="ar"/>
              </w:rPr>
              <w:t>。</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2、支持查看指定考务的考前详情，考前详情包括考试抽签、座位表和场次信息的详情。</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3、具备抽签场次列表管理功能，支持展示指定考务各个场次的列表，列表信息包含学科、考场教室、场次号、场次日期、开始时间、结束时间等</w:t>
            </w:r>
            <w:r>
              <w:rPr>
                <w:rFonts w:hint="eastAsia" w:ascii="宋体" w:hAnsi="宋体" w:cs="宋体"/>
                <w:snapToGrid w:val="0"/>
                <w:color w:val="auto"/>
                <w:kern w:val="0"/>
                <w:sz w:val="24"/>
                <w:szCs w:val="24"/>
                <w:highlight w:val="none"/>
                <w:lang w:eastAsia="zh-CN" w:bidi="ar"/>
              </w:rPr>
              <w:t>。</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4、支持根据学科、考场、考试状态进行搜索抽签场次。</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5、具备线上考试抽签功能，支持线上一键抽签，系统对该场次的考生进行随机抽签，并立即显示抽签结果，抽签结果包含姓名、考生编号、座位号等信息</w:t>
            </w:r>
            <w:r>
              <w:rPr>
                <w:rFonts w:hint="eastAsia" w:ascii="宋体" w:hAnsi="宋体" w:cs="宋体"/>
                <w:snapToGrid w:val="0"/>
                <w:color w:val="auto"/>
                <w:kern w:val="0"/>
                <w:sz w:val="24"/>
                <w:szCs w:val="24"/>
                <w:highlight w:val="none"/>
                <w:lang w:eastAsia="zh-CN" w:bidi="ar"/>
              </w:rPr>
              <w:t>。</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6、每个场次只允许抽签一次，对已抽签的场次，支持查看抽签结果。</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7、支持查看该考务的座位表信息，座位表包含开始时间、结束时间、考场教室、学科、座位号、座位试卷等信息；支持导出座位表到电子表格，表格包含考点名称、开始时间、结束时间、考场教室、学科、座位号、座位试卷等信息，辅助实验员老师准备相应实验器材</w:t>
            </w:r>
            <w:r>
              <w:rPr>
                <w:rFonts w:hint="eastAsia" w:ascii="宋体" w:hAnsi="宋体" w:cs="宋体"/>
                <w:snapToGrid w:val="0"/>
                <w:color w:val="auto"/>
                <w:kern w:val="0"/>
                <w:sz w:val="24"/>
                <w:szCs w:val="24"/>
                <w:highlight w:val="none"/>
                <w:lang w:eastAsia="zh-CN" w:bidi="ar"/>
              </w:rPr>
              <w:t>。</w:t>
            </w:r>
            <w:r>
              <w:rPr>
                <w:rStyle w:val="7"/>
                <w:rFonts w:hint="eastAsia" w:ascii="宋体" w:hAnsi="宋体" w:eastAsia="宋体" w:cs="宋体"/>
                <w:b/>
                <w:bCs/>
                <w:snapToGrid w:val="0"/>
                <w:color w:val="auto"/>
                <w:sz w:val="24"/>
                <w:szCs w:val="24"/>
                <w:highlight w:val="none"/>
                <w:lang w:eastAsia="zh-CN" w:bidi="ar"/>
              </w:rPr>
              <w:t>（投标文件中需提供具有CMA标识的检测报告扫描件）</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8、支持查看该考务的场次信息，场次信息包含考试学科、考试教室、场次日期、场次号、开始时间、结束时间、考生姓名、身份证号、座位号等</w:t>
            </w:r>
            <w:r>
              <w:rPr>
                <w:rFonts w:hint="eastAsia" w:ascii="宋体" w:hAnsi="宋体" w:cs="宋体"/>
                <w:snapToGrid w:val="0"/>
                <w:color w:val="auto"/>
                <w:kern w:val="0"/>
                <w:sz w:val="24"/>
                <w:szCs w:val="24"/>
                <w:highlight w:val="none"/>
                <w:lang w:eastAsia="zh-CN" w:bidi="ar"/>
              </w:rPr>
              <w:t>。</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9、支持根据考场教室、场次号进行搜索场次信息</w:t>
            </w:r>
            <w:r>
              <w:rPr>
                <w:rFonts w:hint="eastAsia" w:ascii="宋体" w:hAnsi="宋体" w:cs="宋体"/>
                <w:snapToGrid w:val="0"/>
                <w:color w:val="auto"/>
                <w:kern w:val="0"/>
                <w:sz w:val="24"/>
                <w:szCs w:val="24"/>
                <w:highlight w:val="none"/>
                <w:lang w:eastAsia="zh-CN" w:bidi="ar"/>
              </w:rPr>
              <w:t>。</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10、支持导出场次信息到电子表格，表格包含学科、考场教室、场次号、开始时间、结束时间、考生姓名、身份证号、座位号、班级、试卷等信息。</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5F0AC071">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室</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3E802A33">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5B0E8826">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1DE9D2CC">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03809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464FC184">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5</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5760D25A">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校级监考管理软件</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4ECD00E3">
            <w:pPr>
              <w:widowControl/>
              <w:numPr>
                <w:ilvl w:val="0"/>
                <w:numId w:val="0"/>
              </w:numPr>
              <w:jc w:val="left"/>
              <w:textAlignment w:val="top"/>
              <w:rPr>
                <w:rFonts w:hint="eastAsia" w:ascii="宋体" w:hAnsi="宋体" w:cs="宋体"/>
                <w:b/>
                <w:bCs/>
                <w:snapToGrid w:val="0"/>
                <w:color w:val="auto"/>
                <w:kern w:val="0"/>
                <w:sz w:val="24"/>
                <w:szCs w:val="24"/>
                <w:highlight w:val="none"/>
                <w:lang w:bidi="ar"/>
              </w:rPr>
            </w:pPr>
            <w:r>
              <w:rPr>
                <w:rFonts w:hint="eastAsia" w:ascii="宋体" w:hAnsi="宋体" w:eastAsia="宋体" w:cs="宋体"/>
                <w:b w:val="0"/>
                <w:bCs w:val="0"/>
                <w:snapToGrid w:val="0"/>
                <w:color w:val="auto"/>
                <w:kern w:val="0"/>
                <w:sz w:val="24"/>
                <w:szCs w:val="24"/>
                <w:highlight w:val="none"/>
                <w:lang w:val="en-US" w:eastAsia="zh-CN" w:bidi="ar"/>
              </w:rPr>
              <w:t>1、</w:t>
            </w:r>
            <w:r>
              <w:rPr>
                <w:rFonts w:hint="eastAsia" w:ascii="宋体" w:hAnsi="宋体" w:cs="宋体"/>
                <w:snapToGrid w:val="0"/>
                <w:color w:val="auto"/>
                <w:kern w:val="0"/>
                <w:sz w:val="24"/>
                <w:szCs w:val="24"/>
                <w:highlight w:val="none"/>
                <w:lang w:bidi="ar"/>
              </w:rPr>
              <w:t>具备监考任务列表管理功能，支持根据考务属性展示相关监考任务的列表</w:t>
            </w:r>
            <w:r>
              <w:rPr>
                <w:rFonts w:hint="eastAsia" w:ascii="宋体" w:hAnsi="宋体" w:cs="宋体"/>
                <w:snapToGrid w:val="0"/>
                <w:color w:val="auto"/>
                <w:kern w:val="0"/>
                <w:sz w:val="24"/>
                <w:szCs w:val="24"/>
                <w:highlight w:val="none"/>
                <w:lang w:eastAsia="zh-CN"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2、列表信息包含考务ID、考务名称、学科、组考方、开始时间、结束时间、考点名称等</w:t>
            </w:r>
            <w:r>
              <w:rPr>
                <w:rFonts w:hint="eastAsia" w:ascii="宋体" w:hAnsi="宋体" w:cs="宋体"/>
                <w:snapToGrid w:val="0"/>
                <w:color w:val="auto"/>
                <w:kern w:val="0"/>
                <w:sz w:val="24"/>
                <w:szCs w:val="24"/>
                <w:highlight w:val="none"/>
                <w:lang w:eastAsia="zh-CN"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3、支持查看指定考务的监考任务详情，监考任务详情中展示该监考任务各个场次的列表。</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4、具备监考场次列表管理功能，监考场次列表信息包含开始时间、结束时间、学科、考场教室、场次号、任务状态等</w:t>
            </w:r>
            <w:r>
              <w:rPr>
                <w:rFonts w:hint="eastAsia" w:ascii="宋体" w:hAnsi="宋体" w:cs="宋体"/>
                <w:snapToGrid w:val="0"/>
                <w:color w:val="auto"/>
                <w:kern w:val="0"/>
                <w:sz w:val="24"/>
                <w:szCs w:val="24"/>
                <w:highlight w:val="none"/>
                <w:lang w:eastAsia="zh-CN"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5、支持根据考场教室进行快捷切换</w:t>
            </w:r>
            <w:r>
              <w:rPr>
                <w:rFonts w:hint="eastAsia" w:ascii="宋体" w:hAnsi="宋体" w:cs="宋体"/>
                <w:snapToGrid w:val="0"/>
                <w:color w:val="auto"/>
                <w:kern w:val="0"/>
                <w:sz w:val="24"/>
                <w:szCs w:val="24"/>
                <w:highlight w:val="none"/>
                <w:lang w:eastAsia="zh-CN"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6、支持根据监考任务状态进行过滤查看。</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7、具备线上监考功能，支持选择指定场次进入监考页面</w:t>
            </w:r>
            <w:r>
              <w:rPr>
                <w:rFonts w:hint="eastAsia" w:ascii="宋体" w:hAnsi="宋体" w:cs="宋体"/>
                <w:snapToGrid w:val="0"/>
                <w:color w:val="auto"/>
                <w:kern w:val="0"/>
                <w:sz w:val="24"/>
                <w:szCs w:val="24"/>
                <w:highlight w:val="none"/>
                <w:lang w:eastAsia="zh-CN"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8、支持一键开始考试，将各考位的考生信息和考题信息下发到对应终端</w:t>
            </w:r>
            <w:r>
              <w:rPr>
                <w:rFonts w:hint="eastAsia" w:ascii="宋体" w:hAnsi="宋体" w:cs="宋体"/>
                <w:snapToGrid w:val="0"/>
                <w:color w:val="auto"/>
                <w:kern w:val="0"/>
                <w:sz w:val="24"/>
                <w:szCs w:val="24"/>
                <w:highlight w:val="none"/>
                <w:lang w:eastAsia="zh-CN"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9、支持一键结束考试，批量控制各终端结束考试并提交答卷</w:t>
            </w:r>
            <w:r>
              <w:rPr>
                <w:rFonts w:hint="eastAsia" w:ascii="宋体" w:hAnsi="宋体" w:cs="宋体"/>
                <w:snapToGrid w:val="0"/>
                <w:color w:val="auto"/>
                <w:kern w:val="0"/>
                <w:sz w:val="24"/>
                <w:szCs w:val="24"/>
                <w:highlight w:val="none"/>
                <w:lang w:eastAsia="zh-CN"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10、支持终端设备自检并实时监控各考位的设备状态和考生状态，支持同屏呈现该考场所有考位状态，不同状态用不同颜色标识。</w:t>
            </w:r>
            <w:r>
              <w:rPr>
                <w:rFonts w:hint="eastAsia" w:ascii="宋体" w:hAnsi="宋体" w:cs="宋体"/>
                <w:b/>
                <w:bCs/>
                <w:snapToGrid w:val="0"/>
                <w:color w:val="auto"/>
                <w:kern w:val="0"/>
                <w:sz w:val="24"/>
                <w:szCs w:val="24"/>
                <w:highlight w:val="none"/>
                <w:lang w:eastAsia="zh-CN" w:bidi="ar"/>
              </w:rPr>
              <w:t>（</w:t>
            </w:r>
            <w:r>
              <w:rPr>
                <w:rFonts w:hint="eastAsia" w:ascii="宋体" w:hAnsi="宋体" w:cs="宋体"/>
                <w:b/>
                <w:bCs/>
                <w:snapToGrid w:val="0"/>
                <w:color w:val="auto"/>
                <w:kern w:val="0"/>
                <w:sz w:val="24"/>
                <w:szCs w:val="24"/>
                <w:highlight w:val="none"/>
                <w:lang w:bidi="ar"/>
              </w:rPr>
              <w:t>投标时提供功能实际运行截图</w:t>
            </w:r>
            <w:r>
              <w:rPr>
                <w:rFonts w:hint="eastAsia" w:ascii="宋体" w:hAnsi="宋体" w:cs="宋体"/>
                <w:b/>
                <w:bCs/>
                <w:snapToGrid w:val="0"/>
                <w:color w:val="auto"/>
                <w:kern w:val="0"/>
                <w:sz w:val="24"/>
                <w:szCs w:val="24"/>
                <w:highlight w:val="none"/>
                <w:lang w:val="en-US" w:eastAsia="zh-CN" w:bidi="ar"/>
              </w:rPr>
              <w:t>)</w:t>
            </w:r>
          </w:p>
          <w:p w14:paraId="07B12D0B">
            <w:pPr>
              <w:widowControl/>
              <w:jc w:val="left"/>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11、支持对指定考位重新下发考试，将考生信息和考题信息下发到对应终端；</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12、支持对指定考位标记异常和解除异常，并指定原因；</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13、具备监考现场补考功能，支持在监考界面对指定考生重新安排到有空闲考位的其他场次或新建场次，并支持选择重排原因。从监考老师操作重新安排补考开始到提交指定考生的考位信息的整个操作过程应不大于6秒。</w:t>
            </w:r>
            <w:r>
              <w:rPr>
                <w:rFonts w:hint="eastAsia" w:ascii="宋体" w:hAnsi="宋体" w:cs="宋体"/>
                <w:b/>
                <w:bCs/>
                <w:snapToGrid w:val="0"/>
                <w:color w:val="auto"/>
                <w:kern w:val="0"/>
                <w:sz w:val="24"/>
                <w:szCs w:val="24"/>
                <w:highlight w:val="none"/>
                <w:lang w:eastAsia="zh-CN" w:bidi="ar"/>
              </w:rPr>
              <w:t>（投标文件中需提供具有CMA标识的检测报告扫描件）</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■14、支持考试过程中快捷换机：</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准备4台相同的终端和1个秒表；第一台终端贴上标签“1”，放置在1号实验桌上，接入电源，采用有线连网，开机后监考页面显示1号座位状态正常；第二台终端贴上标签“2”，放置在2号实验桌上，保持开机状态；第三台终端贴上标签“3”，放置在3号实验桌上，保持开机状态；第四台终端作为备机，贴上标签“备机”，保持关机状态；考试开始后，1号、2号、3号座位同时进入考生登录界面，考生A在1号终端正常进入考试；考试过程中，切断1号终端的电源，模拟故障场景，监考页面显示1号座位状态为离线，此时秒表开始计时；拔掉1号终端的电源线和网线，将1号终端从1号实验桌挪走，将备机放到1号实验桌，接入原有的电源插孔和网口（和步骤2中使用的一样）；备机开机后，监考页面1号座位状态恢复正常，并能恢复考生A的登录页面，此时秒表停止计时，用时不超过3分钟；2号和3号终端不受影响。</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644BC81A">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室</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5FD23F37">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7E45069D">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25D635B5">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7573E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0C0EFD0B">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6</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33826E2A">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校级考试AI评分软件授权</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754FDC74">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Style w:val="6"/>
                <w:snapToGrid w:val="0"/>
                <w:color w:val="auto"/>
                <w:sz w:val="24"/>
                <w:szCs w:val="24"/>
                <w:highlight w:val="none"/>
                <w:lang w:bidi="ar"/>
              </w:rPr>
              <w:t>1、支持在试卷管理中导入AI试卷，导入后可在试卷列表和试卷详情中看到显著的AI标识。</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2、支持在AI试卷的基础信息中查询该试卷使用的模型名称、模型版本、更新时间及模型功能说明。</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3、支持在AI试卷的试卷考评点信息中查询该试卷每一个考评点对应的评判规则，包括但不限于规则类型、规则名称、具体描述、关联动作操作、关联答题卡题目等。</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4、支持管理员在考务管理中对AI试卷开启AI阅卷，不开启则为纯人工阅卷。</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5、支持后台自启动，在收到终端录制的实验视频后，自动运行AI评分算法模型进行推理，不用等到考务结束再开始。</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6、具备AI赋分功能，可根据实验试卷评分点设置，通过对实验器材和实验动作进行智能分析与判别，实现对学生实验操作过程及其完成情况进行全自动评价，支持对AI试卷的每一个评分点进行自动赋分。</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7、具备AI错因解析功能，可根据实验试卷的评分标准，通过对实验视频和答题卡的分析，对扣分的考评点给出扣分理由。</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8、具备AI评分呈现功能，支持查看实验考试AI评分结果，可以同步显示2路视频回放和答题卡图片，视频支持倍速播放、单路全屏，答题卡支持放大和还原，支持展示各评分点的考查要点、评分细则、AI检测实验情况、AI评分成绩及总分，扣分点有显著红色标识。</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9、具备AI评分人工复核功能，可以同时显示AI评分成绩和复核成绩，支持对AI评分结果进行复核修正，总分实时更新，并支持下一份、标记试卷、一键满分、提交成绩等快捷操作。</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10、具备AI评分准确率统计功能，支持通过对比AI评分与教师评分统计AI评分准确率。</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11、支持查看AI评卷进度和人工复核进度，并显示具体已阅和总共的试卷数量。</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12、支持对AI评分结果进行权限隔离，只有管理员和阅卷老师才能查看AI评分结果。</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13、支持在后台配置相应的AI算力资源，一个学校支持配置1台或多台AI算力服务器。支持根据AI评分任务自动分配AI算力资源，并对AI评分任务进行有效调度。</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14、支持实时监控AI算力资源的运行状态、占用状态和负载状态等。</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15、AI评分至少支持课标中的42个实验：(1)用刻度尺测量长度、用机械停表测量时间；(2)探究杠杆的平衡条件；(3)用天平测量物体的质量；(4)测量液体的密度；(5)用弹簧测力计测量力；(6)连接简单的串联电路和并联电路；(7)测量小灯泡的电功率；(8)探究电流与电压和电阻的关系；(9)用电流表测量电流；(10)用电压表测量电压；(11)探究光的反射定律_光具盘面板；(12)探究平面镜成像的特点；(13)测量物体运动的平均速度；(14)测量水平运动物体所受的滑动摩擦力；(15)探究通电螺线管外部的磁场分布；(16)探究浮力大小与哪些因素有关；(17)探究导体在磁场中运动时产生感应电流的条件；(18)探究光的反射定律_尺子和纸；(19)探究凸透镜成像的规律；(20)测量固体的密度；(21)常见酸、碱的化学性质；(22)一定溶质质量分数的氯化钠溶液的配制；(23)粗盐中难溶性杂质的去除；(24)二氧化碳的实验室制取与性质；(25)溶液酸碱性的检验；(26)燃烧的条件；(27)用高锰酸钾制取氧气；(28)种子萌发的环境条件；(29)观察酵母菌和霉菌；(30)用显微镜观察人血的永久涂片；(31)馒头在口腔中的变化；(32)观察叶片的结构；(33)探究种子萌发的环境条件；(34)观察草履虫；(35)测定某种食物中的能量；(36)观察根毛和根尖的结构；(37)制作并观察植物细胞临时装片；(38)观察人体的基本组织；(39)观察人的口腔上皮细胞；(40)练习使用显微镜；(41)观察种子的结构；(42)观察花的结构。</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555C3C06">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套</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6E93FF77">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287FF648">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57D1A61D">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64E99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0CCC1A5A">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7</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0089838E">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校级教学AI评分软件授权</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213FE298">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Style w:val="6"/>
                <w:snapToGrid w:val="0"/>
                <w:color w:val="auto"/>
                <w:sz w:val="24"/>
                <w:szCs w:val="24"/>
                <w:highlight w:val="none"/>
                <w:lang w:bidi="ar"/>
              </w:rPr>
              <w:t>1、支持在教学管理中添加或导入AI实验，AI实验可在教学实验列表和实验详情中看到显著的AI标识。</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2、支持在AI实验的基础信息中查询该实验使用的模型名称、模型版本、更新时间及模型功能说明。</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3、支持在AI实验的实验步骤信息中查询、编辑、导入实验步骤，每一个实验步骤有对应的评判规则，包括但不限于规则类型、规则名称、具体描述、关联动作操作、关联答题卡题目等。</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4、支持在教学方案和实验课中引用AI实验，并设置是否开启AI，不开启则为纯人工点评。</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5、支持后台实时推理，在学生做实验的同时，系统后台自动运行AI评分算法模型进行推理，不用等到实验结束再开始；实验结束后可立即查看AI点评结果。</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6、支持在创建实验课时设置是否自动进入AI回看，当教学方案中开启AI点评，或开启了AI实验的AI点评时，终端可以自动进入AI回看。</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7、具备AI点评功能，可根据实验评分点设置，通过对实验器材和实验动作进行智能分析与判别，实现对学生实验操作过程及其完成情况进行全自动点评，支持对AI实验的每一个评分点进行自动点评。</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8、具备AI错因解析功能，可根据实验的评分标准，通过对实验视频和答题卡的分析，对扣分的考评点给出扣分理由。</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9、具备AI点评呈现功能，支持在列表中批量查看各学生实验AI评定结果和AI计算状态，支持查看点评详情，可以同步显示2路视频回放和答题卡图片，视频支持倍速播放、单路全屏，答题卡支持放大和还原，支持展示各评分点的评分规则、AI检测实验情况、AI评定结果及最终得分，扣分点有显著红色标识。</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10、具备AI点评教师复核功能，可以同时显示AI评定结果和教师复核结果，支持对AI评定结果进行复核修正，总分实时更新，并支持标记、一键全对、下一份、提交结果等快捷操作。</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11、具备AI课堂总结功能，支持对实验的AI点评成绩、耗时、各评分点的正确率、错误率等数据进行统计分析并以图形化报表形式呈现。</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12、支持在后台配置相应的AI算力资源，一个学校支持配置1台或多台AI算力服务器。</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13、支持根据AI点评任务自动分配AI算力资源，并对AI点评任务进行有效调度。</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14、支持实时监控AI算力资源的运行状态、占用状态和负载状态等。</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15、AI点评至少支持课标中的42个实验：(1)用刻度尺测量长度、用机械停表测量时间；(2)探究杠杆的平衡条件；(3)用天平测量物体的质量；(4)测量液体的密度；(5)用弹簧测力计测量力；(6)连接简单的串联电路和并联电路；(7)测量小灯泡的电功率；(8)探究电流与电压和电阻的关系；(9)用电流表测量电流；(10)用电压表测量电压；(11)探究光的反射定律_光具盘面板；(12)探究平面镜成像的特点；(13)测量物体运动的平均速度；(14)测量水平运动物体所受的滑动摩擦力；(15)探究通电螺线管外部的磁场分布；(16)探究浮力大小与哪些因素有关；(17)探究导体在磁场中运动时产生感应电流的条件；(18)探究光的反射定律_尺子和纸；(19)探究凸透镜成像的规律；(20)测量固体的密度；(21)常见酸、碱的化学性质；(22)一定溶质质量分数的氯化钠溶液的配制；(23)粗盐中难溶性杂质的去除；(24)二氧化碳的实验室制取与性质；(25)溶液酸碱性的检验；(26)燃烧的条件；(27)用高锰酸钾制取氧气；(28)种子萌发的环境条件；(29)观察酵母菌和霉菌；(30)用显微镜观察人血的永久涂片；(31)馒头在口腔中的变化；(32)观察叶片的结构；(33)探究种子萌发的环境条件；(34)观察草履虫；(35)测定某种食物中的能量；(36)观察根毛和根尖的结构；(37)制作并观察植物细胞临时装片；(38)观察人体的基本组织；(39)观察人的口腔上皮细胞；(40)练习使用显微镜；(41)观察种子的结构；(42)观察花的结构。</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0EE8B8DA">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套</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34779E0C">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1D3C9F37">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091EFD1E">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17D2F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342E5045">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8</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399A2CC5">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校级AI辅助点评软件授权</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14E57E4C">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Style w:val="6"/>
                <w:snapToGrid w:val="0"/>
                <w:color w:val="auto"/>
                <w:sz w:val="24"/>
                <w:szCs w:val="24"/>
                <w:highlight w:val="none"/>
                <w:lang w:bidi="ar"/>
              </w:rPr>
              <w:t>1、支持在考试AI评分场景和教学AI点评场景启用AI辅助点评。</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2、支持通过AI技术对实验视频根据实验步骤和评分点进行自动切片。</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3、支持采用AI技术对实验视频进行自动标段，并在视频播放进度条上以不同颜色段标识。</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4、支持将视频切片和实验操作步骤或评分点进行关联，并对评分点以不同颜色标识，和进度条上的颜色段相对应。</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5、具备AI评分点跳转功能，对于AI检测出的动作，支持点击评分点或颜色段跳转到对应的视频片段，无需从头到尾去找，提升点评效率。</w:t>
            </w:r>
            <w:r>
              <w:rPr>
                <w:rStyle w:val="7"/>
                <w:rFonts w:hint="eastAsia" w:ascii="宋体" w:hAnsi="宋体" w:eastAsia="宋体" w:cs="宋体"/>
                <w:snapToGrid w:val="0"/>
                <w:color w:val="auto"/>
                <w:sz w:val="24"/>
                <w:szCs w:val="24"/>
                <w:highlight w:val="none"/>
                <w:lang w:bidi="ar"/>
              </w:rPr>
              <w:br w:type="textWrapping"/>
            </w:r>
            <w:r>
              <w:rPr>
                <w:rStyle w:val="7"/>
                <w:rFonts w:hint="eastAsia" w:ascii="宋体" w:hAnsi="宋体" w:eastAsia="宋体" w:cs="宋体"/>
                <w:snapToGrid w:val="0"/>
                <w:color w:val="auto"/>
                <w:sz w:val="24"/>
                <w:szCs w:val="24"/>
                <w:highlight w:val="none"/>
                <w:lang w:bidi="ar"/>
              </w:rPr>
              <w:t>6、具备AI扣分点视频定位功能，对于AI检测出的动作错误点，支持点击红色扣分描述文字跳转到对应的出错的视频片段，实现快速定位。</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14B59F30">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套</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56AE341A">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29F7779F">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413514B6">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69E73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4FF0338E">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9</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448BF61C">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校级平台专用服务器</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0479F054">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1、机架式服务器；CPU≥4核4线程3.3GHz，缓存≥8MB</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2、内存≥32GB；SSD硬盘≥480GB；HDD硬盘≥4TB</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3、配置独立阵列卡，支持RAID 0, 1</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4、千兆网口≥2个</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5、配置独立的BMC管理口，通过专用网络接口提供带外管理功能，独立于服务器的操作系统，允许管理员在服务器关机或操作系统故障时进行远程管理。</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7112F2B4">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台</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1F843189">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536482E7">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66E70CC1">
            <w:pPr>
              <w:widowControl/>
              <w:jc w:val="center"/>
              <w:textAlignment w:val="center"/>
              <w:rPr>
                <w:rFonts w:hint="default"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是</w:t>
            </w:r>
          </w:p>
        </w:tc>
      </w:tr>
      <w:tr w14:paraId="20BE2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5072197E">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10</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780A776E">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AI使能推理加速器</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389D864D">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1、机架式服务器；配置不少于2个CPU，每个CPU≥2.5GHz 20核40线程</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2、配置不少于4个内存，每个内存≥32GB；配置SSD硬盘，容量≥960GB</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3、配置不少于4张推理卡，整机总算力≥140TFLOPS（FP32）或≥280TOPS（INT8），总显存≥96GB</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4、配置不少于2个千兆网口</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5、配置独立的BMC管理口，通过专用网络接口提供带外管理功能，独立于服务器的操作系统，允许管理员在服务器关机或操作系统故障时进行远程管理。</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6、配置1+1冗余电源，功率≥2000W</w:t>
            </w:r>
            <w:r>
              <w:rPr>
                <w:rStyle w:val="7"/>
                <w:rFonts w:hint="eastAsia" w:ascii="宋体" w:hAnsi="宋体" w:eastAsia="宋体" w:cs="宋体"/>
                <w:snapToGrid w:val="0"/>
                <w:color w:val="auto"/>
                <w:sz w:val="24"/>
                <w:szCs w:val="24"/>
                <w:highlight w:val="none"/>
                <w:lang w:bidi="ar"/>
              </w:rPr>
              <w:t>。</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3C9D3567">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台</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7AFCFE04">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2A643F83">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35BC1861">
            <w:pPr>
              <w:widowControl/>
              <w:jc w:val="center"/>
              <w:textAlignment w:val="center"/>
              <w:rPr>
                <w:rFonts w:hint="default"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是</w:t>
            </w:r>
          </w:p>
        </w:tc>
      </w:tr>
      <w:tr w14:paraId="3A537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7B3EB696">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11</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58F76D41">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企业级AC</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16F039B8">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1、企业级无线AC控制器；≥1个</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t>10/100/1000Mbps WAN口；≥4个</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t>10/100/1000Mbps自协商以太网LAN口</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2、最大支持管理≥64个AP，含足量AP授权</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3、支持WiFi6。</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04DD7A69">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台</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5ED28D3C">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41BB8577">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704F56CA">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352A1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39C11C66">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12</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5373E120">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服务器机柜</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2A0C5745">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1、42U网络机柜；尺寸：≥600*1100*2055mm（宽*深*高）；颜色：黑色</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2、隔层：≥3个托盘</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3、供电：≥2个PDU</w:t>
            </w:r>
            <w:r>
              <w:rPr>
                <w:rStyle w:val="7"/>
                <w:rFonts w:hint="eastAsia" w:ascii="宋体" w:hAnsi="宋体" w:eastAsia="宋体" w:cs="宋体"/>
                <w:snapToGrid w:val="0"/>
                <w:color w:val="auto"/>
                <w:sz w:val="24"/>
                <w:szCs w:val="24"/>
                <w:highlight w:val="none"/>
                <w:lang w:bidi="ar"/>
              </w:rPr>
              <w:t>。</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25091EEA">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台</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796F4163">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2FDBA22C">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2EEAF1B1">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015FE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9729" w:type="dxa"/>
            <w:gridSpan w:val="13"/>
            <w:tcBorders>
              <w:top w:val="single" w:color="000000" w:sz="4" w:space="0"/>
              <w:left w:val="single" w:color="000000" w:sz="4" w:space="0"/>
              <w:bottom w:val="single" w:color="000000" w:sz="4" w:space="0"/>
              <w:right w:val="single" w:color="000000" w:sz="4" w:space="0"/>
            </w:tcBorders>
            <w:noWrap w:val="0"/>
            <w:vAlign w:val="center"/>
          </w:tcPr>
          <w:p w14:paraId="1C735962">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color w:val="auto"/>
                <w:sz w:val="24"/>
                <w:szCs w:val="24"/>
                <w:highlight w:val="none"/>
              </w:rPr>
              <w:t>二、智慧实验室基础设备</w:t>
            </w:r>
          </w:p>
        </w:tc>
      </w:tr>
      <w:tr w14:paraId="1C198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36E2F960">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13</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350490D7">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实验信息采集终端</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23E0E979">
            <w:pPr>
              <w:widowControl/>
              <w:jc w:val="left"/>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1、国产CPU，≥4核64位，主频≥2.0GHz</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2、内存≥4GB；存储≥128GB</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3、电容式触摸屏，支持多点（≥10点）触控，屏幕尺寸≥15.6英寸，分辨率≥1920*1080</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4、电源输入采用220V AC持续供电，并通过适配器转换</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5、终端采用不少于2个USB接口，并支持通过USB接口接入电子目镜或数码显微镜显示图像</w:t>
            </w:r>
            <w:r>
              <w:rPr>
                <w:rStyle w:val="7"/>
                <w:rFonts w:hint="eastAsia" w:ascii="宋体" w:hAnsi="宋体" w:eastAsia="宋体" w:cs="宋体"/>
                <w:snapToGrid w:val="0"/>
                <w:color w:val="auto"/>
                <w:sz w:val="24"/>
                <w:szCs w:val="24"/>
                <w:highlight w:val="none"/>
                <w:lang w:bidi="ar"/>
              </w:rPr>
              <w:t>。</w:t>
            </w:r>
            <w:r>
              <w:rPr>
                <w:rFonts w:hint="eastAsia" w:ascii="宋体" w:hAnsi="宋体" w:cs="宋体"/>
                <w:b/>
                <w:bCs/>
                <w:snapToGrid w:val="0"/>
                <w:color w:val="auto"/>
                <w:kern w:val="0"/>
                <w:sz w:val="24"/>
                <w:szCs w:val="24"/>
                <w:highlight w:val="none"/>
                <w:lang w:eastAsia="zh-CN" w:bidi="ar"/>
              </w:rPr>
              <w:t>（投标文件中需提供具有CMA标识的检测报告扫描件）</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6、终端应具备有线或无线通信接口，支持采用1000M网口有线方式和WiFi6无线方式联网，其中支持802.11b/g/n/AC协议、2.4GHz和5GHz双频段</w:t>
            </w:r>
            <w:r>
              <w:rPr>
                <w:rStyle w:val="7"/>
                <w:rFonts w:hint="eastAsia" w:ascii="宋体" w:hAnsi="宋体" w:eastAsia="宋体" w:cs="宋体"/>
                <w:snapToGrid w:val="0"/>
                <w:color w:val="auto"/>
                <w:sz w:val="24"/>
                <w:szCs w:val="24"/>
                <w:highlight w:val="none"/>
                <w:lang w:bidi="ar"/>
              </w:rPr>
              <w:t>。</w:t>
            </w:r>
            <w:r>
              <w:rPr>
                <w:rFonts w:hint="eastAsia" w:ascii="宋体" w:hAnsi="宋体" w:cs="宋体"/>
                <w:b/>
                <w:bCs/>
                <w:snapToGrid w:val="0"/>
                <w:color w:val="auto"/>
                <w:kern w:val="0"/>
                <w:sz w:val="24"/>
                <w:szCs w:val="24"/>
                <w:highlight w:val="none"/>
                <w:lang w:eastAsia="zh-CN" w:bidi="ar"/>
              </w:rPr>
              <w:t>（投标文件中需提供具有CMA标识的检测报告扫描件）</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7、终端应具备人证核验功能，支持将现场采集的活体人脸图像与人员证件照片或人脸特征信息进行1:1人脸识别，并给出人证一致性核验结果</w:t>
            </w:r>
            <w:r>
              <w:rPr>
                <w:rStyle w:val="7"/>
                <w:rFonts w:hint="eastAsia" w:ascii="宋体" w:hAnsi="宋体" w:eastAsia="宋体" w:cs="宋体"/>
                <w:snapToGrid w:val="0"/>
                <w:color w:val="auto"/>
                <w:sz w:val="24"/>
                <w:szCs w:val="24"/>
                <w:highlight w:val="none"/>
                <w:lang w:bidi="ar"/>
              </w:rPr>
              <w:t>。</w:t>
            </w:r>
            <w:r>
              <w:rPr>
                <w:rFonts w:hint="eastAsia" w:ascii="宋体" w:hAnsi="宋体" w:cs="宋体"/>
                <w:b/>
                <w:bCs/>
                <w:snapToGrid w:val="0"/>
                <w:color w:val="auto"/>
                <w:kern w:val="0"/>
                <w:sz w:val="24"/>
                <w:szCs w:val="24"/>
                <w:highlight w:val="none"/>
                <w:lang w:eastAsia="zh-CN" w:bidi="ar"/>
              </w:rPr>
              <w:t>（投标文件中需提供具有CMA标识的检测报告扫描件）</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8、终端底座应具备用于标准实验桌，其中底座占用空间应在15cm×30cm范围内</w:t>
            </w:r>
            <w:r>
              <w:rPr>
                <w:rStyle w:val="7"/>
                <w:rFonts w:hint="eastAsia" w:ascii="宋体" w:hAnsi="宋体" w:eastAsia="宋体" w:cs="宋体"/>
                <w:snapToGrid w:val="0"/>
                <w:color w:val="auto"/>
                <w:sz w:val="24"/>
                <w:szCs w:val="24"/>
                <w:highlight w:val="none"/>
                <w:lang w:bidi="ar"/>
              </w:rPr>
              <w:t>。</w:t>
            </w:r>
            <w:r>
              <w:rPr>
                <w:rFonts w:hint="eastAsia" w:ascii="宋体" w:hAnsi="宋体" w:cs="宋体"/>
                <w:b/>
                <w:bCs/>
                <w:snapToGrid w:val="0"/>
                <w:color w:val="auto"/>
                <w:kern w:val="0"/>
                <w:sz w:val="24"/>
                <w:szCs w:val="24"/>
                <w:highlight w:val="none"/>
                <w:lang w:eastAsia="zh-CN" w:bidi="ar"/>
              </w:rPr>
              <w:t>（投标文件中需提供具有CMA标识的检测报告扫描件）</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9、终端应具备内置人脸摄像头，其分辨率应不低于1080P；终端支架应支持折叠收纳，收纳后终端整机高度应小于或等于45cm</w:t>
            </w:r>
            <w:r>
              <w:rPr>
                <w:rStyle w:val="7"/>
                <w:rFonts w:hint="eastAsia" w:ascii="宋体" w:hAnsi="宋体" w:eastAsia="宋体" w:cs="宋体"/>
                <w:snapToGrid w:val="0"/>
                <w:color w:val="auto"/>
                <w:sz w:val="24"/>
                <w:szCs w:val="24"/>
                <w:highlight w:val="none"/>
                <w:lang w:bidi="ar"/>
              </w:rPr>
              <w:t>。</w:t>
            </w:r>
            <w:r>
              <w:rPr>
                <w:rFonts w:hint="eastAsia" w:ascii="宋体" w:hAnsi="宋体" w:cs="宋体"/>
                <w:b/>
                <w:bCs/>
                <w:snapToGrid w:val="0"/>
                <w:color w:val="auto"/>
                <w:kern w:val="0"/>
                <w:sz w:val="24"/>
                <w:szCs w:val="24"/>
                <w:highlight w:val="none"/>
                <w:lang w:eastAsia="zh-CN" w:bidi="ar"/>
              </w:rPr>
              <w:t>（投标文件中需提供具有CMA标识的检测报告扫描件）</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10、采用俯视和侧视两路摄像头同时录制学生实验操作过程和评分点细节；侧视摄像头支持拍摄核心操作区内操作细节，侧视支持5档可调，即高档位、高中档位、中档位、中低档位、低档位，满足不同实验的考试和教学需要</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11、支持在终端本地对俯视和侧视摄像头单独设置分辨率和视频编码格式，分辨率支持1080P（200万像素）、1440P（400万像素），编码格式支持H.264、H.265，最大帧率≥30FPS。</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■12、终端设备易维护：</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终端设备采用一体化设计，屏幕、摄像头等均不可拆卸；终端设备的电源接口、网线接口等均隐藏在机器内部无任何接口外露；终端设备通电后无需按键，系统会自动启动，自检通过后才可进入实验操作软件。终端内置物理形态下的状态灯，和一体机融为一体，不允许外挂接入；灯体位于机身背面，方便监考老师从讲台观察设备状态。</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13在考试模式下，设备异常状态需要反馈准确及时，便于考场监考老师查看设备状态：（1）实验终端在闲置状态下，状态灯亮白灯；（2）实验终端在待登录状态下，状态灯亮蓝灯；（3）实验终端在考试中状态下，状态灯亮绿灯；（4）实验终端在网络连接异常状态下，状态灯亮红灯。</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6ECC4449">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台</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7687E7B3">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25</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03C0951C">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6D9A5AE0">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09443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4F57DB98">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14</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1442F823">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终端考试软件</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17FA98E3">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1、支持开机自动进入实验界面，且无法通过触屏操作退出</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2、系统自动和管理平台建立连接，根据业务需要保持通信；考试前，系统接收来自管理平台的指令，并在终端屏幕上显示考生信息和座位号，以供考生核对身份</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3、生物学显微镜类实验支持电子目镜、数码显微镜拍照功能，采集显微镜成像实时图片，并支持在显微镜拍照图像上涂写</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4、设备发生异常时及时在终端屏幕和监考页面告警提醒</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5、支持通过管理平台远程批量升级</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6、终端软件应支持通过管理平台远程控制学生终端重启；在网络通畅条件下，发出重启后，终端软件应支持终端在1秒内响应，并重置终端状态。</w:t>
            </w:r>
            <w:r>
              <w:rPr>
                <w:rFonts w:hint="eastAsia" w:ascii="宋体" w:hAnsi="宋体" w:cs="宋体"/>
                <w:b/>
                <w:bCs/>
                <w:snapToGrid w:val="0"/>
                <w:color w:val="auto"/>
                <w:kern w:val="0"/>
                <w:sz w:val="24"/>
                <w:szCs w:val="24"/>
                <w:highlight w:val="none"/>
                <w:lang w:eastAsia="zh-CN" w:bidi="ar"/>
              </w:rPr>
              <w:t>（投标文件中需提供具有CMA标识的检测报告扫描件）</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391731CB">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套</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6CD7341A">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25</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33237537">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66FDD530">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2DFFC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39729E92">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15</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119641EC">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终端教学软件</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46681FB6">
            <w:pPr>
              <w:widowControl/>
              <w:numPr>
                <w:ilvl w:val="0"/>
                <w:numId w:val="1"/>
              </w:numPr>
              <w:jc w:val="left"/>
              <w:rPr>
                <w:rFonts w:hint="eastAsia" w:ascii="宋体" w:hAnsi="宋体" w:cs="宋体"/>
                <w:snapToGrid w:val="0"/>
                <w:color w:val="auto"/>
                <w:kern w:val="0"/>
                <w:sz w:val="24"/>
                <w:szCs w:val="24"/>
                <w:highlight w:val="none"/>
                <w:lang w:bidi="ar"/>
              </w:rPr>
            </w:pPr>
            <w:r>
              <w:rPr>
                <w:rFonts w:hint="eastAsia" w:ascii="宋体" w:hAnsi="宋体" w:cs="宋体"/>
                <w:snapToGrid w:val="0"/>
                <w:color w:val="auto"/>
                <w:kern w:val="0"/>
                <w:sz w:val="24"/>
                <w:szCs w:val="24"/>
                <w:highlight w:val="none"/>
                <w:lang w:bidi="ar"/>
              </w:rPr>
              <w:t>具备实验练习功能，练习前，终端屏幕显示座位号，并接收学生输入的姓名或学号，供学生快捷登录</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2、设备发生异常时及时在终端屏幕和校级平台教学页面告警提醒</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做完实验并提交后，终端设备自动进入回看界面，并在5秒内显示AI评分结果；终端设备屏幕可显示俯视和侧视的视频回放，两路视频可全屏显示；可显示该实验的详细评分点和AI评分，AI根据评定规则对识别到的学生操作视频进行标段，对于需要评价的步骤，操作正确则标记对勾（√），操作错误则标记错叉（×）并用红色字体描述错误原因。</w:t>
            </w:r>
          </w:p>
          <w:p w14:paraId="648DE81D">
            <w:pPr>
              <w:widowControl/>
              <w:jc w:val="left"/>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■4、点击回看界面对应操作正确标记对勾（√）或者操作错误则标记错叉（×）的评价点，可跳转至相应的回看视频段（非视频截图）。</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5、终端软件应支持接收管理平台下发的课堂小测指令，并进入课堂小测模式；支持学生输入姓名后进入课堂小测模式；完成提交后，终端软件应支持将学生答案上报到管理平台；支持在提交后返回课堂小测登录界面，供学生反复小测。课堂小测内容应包括一道或多道题，课堂小测题目应包括单选题、多选题、判断题等三种题型。</w:t>
            </w:r>
            <w:r>
              <w:rPr>
                <w:rFonts w:hint="eastAsia" w:ascii="宋体" w:hAnsi="宋体" w:cs="宋体"/>
                <w:b/>
                <w:bCs/>
                <w:snapToGrid w:val="0"/>
                <w:color w:val="auto"/>
                <w:kern w:val="0"/>
                <w:sz w:val="24"/>
                <w:szCs w:val="24"/>
                <w:highlight w:val="none"/>
                <w:lang w:eastAsia="zh-CN" w:bidi="ar"/>
              </w:rPr>
              <w:t>（投标文件中需提供具有CMA标识的检测报告扫描件）</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6、具备课件图片展示功能，支持在终端上显示管理平台下发的课件图片；支持显示多张图片，通过滑动方式翻页；支持接收管理平台的统一指令退出课件展示页面。</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7、具备实验众评功能，支持接收管理平台发起的众评指令，并进入众评模式；支持回放管理平台指定的学生的实验练习视频，同屏显示俯视和侧视视频，同步播放；支持同步控制两路视频的播放、暂停及倍速；支持同屏显示答题卡图片，并支持放大和还原操作；支持显示各实验要点的序号、描述及成绩，学生可以通过点选操作对每个实验要点进行评分；支持在点评完成后退出点评页面，并将点评结果上传到管理平台。</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8、具备实验自评功能，支持接收管理平台发起的自评指令，并进入自评模式；支持学生自行选择需要评价的实验视频后进入点评界面；支持回放学生的实验练习视频，同屏显示俯视和侧视视频，同步播放；支持显示各实验要点的序号、描述及评定结果，学生可以通过点选操作对每个实验要点进行点评；支持在点评完成后点击提交，点确认完成点评，并将点评结果上传到管理平台</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9、支持返回到实验视频列表再次选择需要点评的实验视频。</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16C6A553">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套</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43A68733">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25</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2F6B178A">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121604D9">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70A57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1CA85132">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16</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4A876BAB">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AI辅助桌布</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713E9AE7">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1、材质主要选用柔软高弹的天然橡胶或液态硅胶，触感软糯舒适，底部高阻尼防滑，表面紧致防水耐磨易擦拭</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2、表面主体颜色为深绿色哑光，文字和标识颜色为白色</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3、桌布外尺寸长820mm*宽420mm，误差±3mm以内，桌布内框尺寸长800mm*宽400mm，误差±3mm以内</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4、桌布厚度3mm，误差±0.5mm以内</w:t>
            </w:r>
            <w:r>
              <w:rPr>
                <w:rStyle w:val="7"/>
                <w:rFonts w:hint="eastAsia" w:ascii="宋体" w:hAnsi="宋体" w:eastAsia="宋体" w:cs="宋体"/>
                <w:snapToGrid w:val="0"/>
                <w:color w:val="auto"/>
                <w:sz w:val="24"/>
                <w:szCs w:val="24"/>
                <w:highlight w:val="none"/>
                <w:lang w:bidi="ar"/>
              </w:rPr>
              <w:t>。</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3CB0A046">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张</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2D7B494E">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25</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422BCBEF">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16957CAE">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50363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141A414D">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17</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440F9F52">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企业级AP</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57BE5E53">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1、企业级室内无线AP接入点；支持Wi-Fi 6双射频，支持2.4GHz和5GHz频段</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2、支持≥1个10/100/1000Base-T自适应以太网电口；支持IPv6</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3、支持PoE供电，支持802.3af供电和本地供电</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4、最大接入用户数≥48个。</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37378AC0">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台</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0351DD1F">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2</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069B2596">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3C0AA6BE">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r w14:paraId="4E9A5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694" w:type="dxa"/>
            <w:tcBorders>
              <w:top w:val="single" w:color="000000" w:sz="4" w:space="0"/>
              <w:left w:val="single" w:color="000000" w:sz="4" w:space="0"/>
              <w:bottom w:val="single" w:color="000000" w:sz="4" w:space="0"/>
              <w:right w:val="single" w:color="000000" w:sz="4" w:space="0"/>
            </w:tcBorders>
            <w:noWrap w:val="0"/>
            <w:vAlign w:val="center"/>
          </w:tcPr>
          <w:p w14:paraId="758F8F8D">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18</w:t>
            </w:r>
          </w:p>
        </w:tc>
        <w:tc>
          <w:tcPr>
            <w:tcW w:w="1047" w:type="dxa"/>
            <w:gridSpan w:val="2"/>
            <w:tcBorders>
              <w:top w:val="single" w:color="000000" w:sz="4" w:space="0"/>
              <w:left w:val="single" w:color="000000" w:sz="4" w:space="0"/>
              <w:bottom w:val="single" w:color="000000" w:sz="4" w:space="0"/>
              <w:right w:val="single" w:color="000000" w:sz="4" w:space="0"/>
            </w:tcBorders>
            <w:noWrap/>
            <w:vAlign w:val="center"/>
          </w:tcPr>
          <w:p w14:paraId="554E123A">
            <w:pPr>
              <w:widowControl/>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PoE交换机</w:t>
            </w:r>
          </w:p>
        </w:tc>
        <w:tc>
          <w:tcPr>
            <w:tcW w:w="5135" w:type="dxa"/>
            <w:gridSpan w:val="2"/>
            <w:tcBorders>
              <w:top w:val="single" w:color="000000" w:sz="4" w:space="0"/>
              <w:left w:val="single" w:color="000000" w:sz="4" w:space="0"/>
              <w:bottom w:val="single" w:color="000000" w:sz="4" w:space="0"/>
              <w:right w:val="single" w:color="000000" w:sz="4" w:space="0"/>
            </w:tcBorders>
            <w:noWrap w:val="0"/>
            <w:vAlign w:val="top"/>
          </w:tcPr>
          <w:p w14:paraId="4ADC3A42">
            <w:pPr>
              <w:widowControl/>
              <w:jc w:val="left"/>
              <w:textAlignment w:val="top"/>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1、企业级PoE交换机；≥8个10/100/1000Mbps电口（支持PoE/PoE+）</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2、整机PoE供电最大输出功率≥70W</w:t>
            </w:r>
            <w:r>
              <w:rPr>
                <w:rStyle w:val="7"/>
                <w:rFonts w:hint="eastAsia" w:ascii="宋体" w:hAnsi="宋体" w:eastAsia="宋体" w:cs="宋体"/>
                <w:snapToGrid w:val="0"/>
                <w:color w:val="auto"/>
                <w:sz w:val="24"/>
                <w:szCs w:val="24"/>
                <w:highlight w:val="none"/>
                <w:lang w:bidi="ar"/>
              </w:rPr>
              <w:t>。</w:t>
            </w:r>
            <w:r>
              <w:rPr>
                <w:rFonts w:hint="eastAsia" w:ascii="宋体" w:hAnsi="宋体" w:cs="宋体"/>
                <w:snapToGrid w:val="0"/>
                <w:color w:val="auto"/>
                <w:kern w:val="0"/>
                <w:sz w:val="24"/>
                <w:szCs w:val="24"/>
                <w:highlight w:val="none"/>
                <w:lang w:bidi="ar"/>
              </w:rPr>
              <w:br w:type="textWrapping"/>
            </w:r>
            <w:r>
              <w:rPr>
                <w:rFonts w:hint="eastAsia" w:ascii="宋体" w:hAnsi="宋体" w:cs="宋体"/>
                <w:snapToGrid w:val="0"/>
                <w:color w:val="auto"/>
                <w:kern w:val="0"/>
                <w:sz w:val="24"/>
                <w:szCs w:val="24"/>
                <w:highlight w:val="none"/>
                <w:lang w:bidi="ar"/>
              </w:rPr>
              <w:t>3、包转发率≥12Mpps；交换容量≥16Gbps。</w:t>
            </w:r>
          </w:p>
        </w:tc>
        <w:tc>
          <w:tcPr>
            <w:tcW w:w="453" w:type="dxa"/>
            <w:gridSpan w:val="2"/>
            <w:tcBorders>
              <w:top w:val="single" w:color="000000" w:sz="4" w:space="0"/>
              <w:left w:val="single" w:color="000000" w:sz="4" w:space="0"/>
              <w:bottom w:val="single" w:color="000000" w:sz="4" w:space="0"/>
              <w:right w:val="single" w:color="000000" w:sz="4" w:space="0"/>
            </w:tcBorders>
            <w:noWrap/>
            <w:vAlign w:val="center"/>
          </w:tcPr>
          <w:p w14:paraId="048C37E4">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台</w:t>
            </w:r>
          </w:p>
        </w:tc>
        <w:tc>
          <w:tcPr>
            <w:tcW w:w="519" w:type="dxa"/>
            <w:gridSpan w:val="2"/>
            <w:tcBorders>
              <w:top w:val="single" w:color="000000" w:sz="4" w:space="0"/>
              <w:left w:val="single" w:color="000000" w:sz="4" w:space="0"/>
              <w:bottom w:val="single" w:color="000000" w:sz="4" w:space="0"/>
              <w:right w:val="single" w:color="000000" w:sz="4" w:space="0"/>
            </w:tcBorders>
            <w:noWrap w:val="0"/>
            <w:vAlign w:val="center"/>
          </w:tcPr>
          <w:p w14:paraId="1E1F9E28">
            <w:pPr>
              <w:widowControl/>
              <w:jc w:val="center"/>
              <w:textAlignment w:val="center"/>
              <w:rPr>
                <w:rFonts w:hint="eastAsia" w:ascii="宋体" w:hAnsi="宋体" w:eastAsia="宋体" w:cs="宋体"/>
                <w:b w:val="0"/>
                <w:bCs w:val="0"/>
                <w:snapToGrid/>
                <w:color w:val="auto"/>
                <w:kern w:val="2"/>
                <w:sz w:val="24"/>
                <w:szCs w:val="24"/>
                <w:highlight w:val="none"/>
                <w:lang w:val="en-US" w:eastAsia="zh-CN"/>
              </w:rPr>
            </w:pPr>
            <w:r>
              <w:rPr>
                <w:rFonts w:hint="eastAsia" w:ascii="宋体" w:hAnsi="宋体" w:cs="宋体"/>
                <w:snapToGrid w:val="0"/>
                <w:color w:val="auto"/>
                <w:kern w:val="0"/>
                <w:sz w:val="24"/>
                <w:szCs w:val="24"/>
                <w:highlight w:val="none"/>
                <w:lang w:bidi="ar"/>
              </w:rPr>
              <w:t>1</w:t>
            </w:r>
          </w:p>
        </w:tc>
        <w:tc>
          <w:tcPr>
            <w:tcW w:w="1022" w:type="dxa"/>
            <w:gridSpan w:val="2"/>
            <w:tcBorders>
              <w:top w:val="single" w:color="000000" w:sz="4" w:space="0"/>
              <w:left w:val="single" w:color="000000" w:sz="4" w:space="0"/>
              <w:bottom w:val="single" w:color="000000" w:sz="4" w:space="0"/>
              <w:right w:val="single" w:color="000000" w:sz="4" w:space="0"/>
            </w:tcBorders>
            <w:noWrap w:val="0"/>
            <w:vAlign w:val="center"/>
          </w:tcPr>
          <w:p w14:paraId="29F6D56E">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c>
          <w:tcPr>
            <w:tcW w:w="859" w:type="dxa"/>
            <w:gridSpan w:val="2"/>
            <w:tcBorders>
              <w:top w:val="single" w:color="000000" w:sz="4" w:space="0"/>
              <w:left w:val="single" w:color="000000" w:sz="4" w:space="0"/>
              <w:bottom w:val="single" w:color="000000" w:sz="4" w:space="0"/>
              <w:right w:val="single" w:color="000000" w:sz="4" w:space="0"/>
            </w:tcBorders>
            <w:noWrap w:val="0"/>
            <w:vAlign w:val="center"/>
          </w:tcPr>
          <w:p w14:paraId="0E2612DD">
            <w:pPr>
              <w:widowControl/>
              <w:jc w:val="center"/>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cs="宋体"/>
                <w:snapToGrid w:val="0"/>
                <w:color w:val="auto"/>
                <w:kern w:val="0"/>
                <w:sz w:val="24"/>
                <w:szCs w:val="24"/>
                <w:highlight w:val="none"/>
                <w:lang w:bidi="ar"/>
              </w:rPr>
              <w:t>否</w:t>
            </w:r>
          </w:p>
        </w:tc>
      </w:tr>
    </w:tbl>
    <w:p w14:paraId="179AC140">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四、商务要求</w:t>
      </w:r>
    </w:p>
    <w:p w14:paraId="459E4C8C">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（一）报价要求</w:t>
      </w:r>
    </w:p>
    <w:p w14:paraId="48421B63">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1. 投标报价以人民币填列。</w:t>
      </w:r>
    </w:p>
    <w:p w14:paraId="4A7AB078">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2. 投标人的报价应包括：所投产品主体及附件货款、线缆和辅材、运输费、运输保险费、装卸费、安装调试费、培训费、税费及其他应有的费用。投标人所报价格为货到现场安装调试完成的最终优惠价格。</w:t>
      </w:r>
    </w:p>
    <w:p w14:paraId="53F27713">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3.验收相关费用由投标人负责。</w:t>
      </w:r>
    </w:p>
    <w:p w14:paraId="47713E5B">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（二）服务要求</w:t>
      </w:r>
    </w:p>
    <w:p w14:paraId="4A835AD6">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1. 提供所投产品5年免费上门保修，终身维护，保修期内免费更换零配件，软件产品质保期内免费升级，质保期自验收合格之日起计算。质保期内提供7*24小时技术支持，设备出现故障后2小时内响应。</w:t>
      </w:r>
    </w:p>
    <w:p w14:paraId="607862F0">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2. 提供所投产品制造商服务机构情况，包括地址、联系方式及技术人员数量等。</w:t>
      </w:r>
    </w:p>
    <w:p w14:paraId="69C53D22">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3. 提供原厂标准的易耗品、消耗材料价格清单及折扣率，保修期后设备维修的价格清单及折扣率。</w:t>
      </w:r>
    </w:p>
    <w:p w14:paraId="13C011DE">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4. 提供现场技术培训。</w:t>
      </w:r>
    </w:p>
    <w:p w14:paraId="21ABB26A">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（三）交货要求</w:t>
      </w:r>
    </w:p>
    <w:p w14:paraId="30332CB2">
      <w:pPr>
        <w:spacing w:line="360" w:lineRule="auto"/>
        <w:ind w:firstLine="560" w:firstLineChars="200"/>
        <w:jc w:val="left"/>
        <w:rPr>
          <w:rFonts w:hint="eastAsia" w:ascii="宋体" w:hAnsi="宋体" w:eastAsia="宋体" w:cs="宋体"/>
          <w:color w:val="auto"/>
          <w:sz w:val="28"/>
          <w:szCs w:val="28"/>
          <w:highlight w:val="none"/>
          <w:u w:val="single"/>
          <w:lang w:val="zh-CN"/>
        </w:rPr>
      </w:pPr>
      <w:r>
        <w:rPr>
          <w:rFonts w:hint="eastAsia" w:ascii="宋体" w:hAnsi="宋体" w:eastAsia="宋体" w:cs="宋体"/>
          <w:color w:val="auto"/>
          <w:sz w:val="28"/>
          <w:szCs w:val="28"/>
          <w:highlight w:val="none"/>
          <w:u w:val="single"/>
        </w:rPr>
        <w:t>1. 交货期：</w:t>
      </w:r>
      <w:r>
        <w:rPr>
          <w:rFonts w:hint="eastAsia" w:ascii="宋体" w:hAnsi="宋体" w:eastAsia="宋体" w:cs="宋体"/>
          <w:color w:val="auto"/>
          <w:sz w:val="28"/>
          <w:szCs w:val="28"/>
          <w:highlight w:val="none"/>
          <w:u w:val="single"/>
          <w:lang w:val="en-US" w:eastAsia="zh-CN"/>
        </w:rPr>
        <w:t>根据招标人要求分批次供货，每次接到招标人通知后10</w:t>
      </w:r>
      <w:r>
        <w:rPr>
          <w:rFonts w:hint="eastAsia" w:ascii="宋体" w:hAnsi="宋体" w:eastAsia="宋体" w:cs="宋体"/>
          <w:color w:val="auto"/>
          <w:sz w:val="28"/>
          <w:szCs w:val="28"/>
          <w:highlight w:val="none"/>
          <w:u w:val="single"/>
        </w:rPr>
        <w:t>个日历日内完成货到现场安装、调试完毕（特殊情况以合同为准）。</w:t>
      </w:r>
    </w:p>
    <w:p w14:paraId="31EC2AB2">
      <w:pPr>
        <w:numPr>
          <w:ilvl w:val="0"/>
          <w:numId w:val="2"/>
        </w:num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交货地点：天津市南开区招标人指定地点（特殊情况以合同为准）。</w:t>
      </w:r>
    </w:p>
    <w:p w14:paraId="4DAFAE5F">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3. 提供制造商完整的随机资料，包括完整的使用和维修手册等。</w:t>
      </w:r>
    </w:p>
    <w:p w14:paraId="3E517473">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4. 特别要求：</w:t>
      </w:r>
    </w:p>
    <w:p w14:paraId="3BAF4518">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1）交货时采购人有权要求投标人就产品的合法供货渠道进行说明；采购人认为有必要的，投标人应提供有效的书面证明材料。如果投标人提供非法渠道的商品，视为欺诈，为维护采购人合法权益，投标人要承担商品价值双倍的赔偿；同时，采购人保留依据现行的国家法律法规追究其他责任的权利。</w:t>
      </w:r>
    </w:p>
    <w:p w14:paraId="2F882E94">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（2）货物的包装和发运必须符合货物特性要求。为了保证货物在长途运输和装卸过程中的安全，货物包装应符合国家或行业标准规定。由于包装不善导致货物锈蚀、失缺或损坏，由供货商承担一切责任。</w:t>
      </w:r>
    </w:p>
    <w:p w14:paraId="60B97C2B">
      <w:pPr>
        <w:spacing w:line="360" w:lineRule="auto"/>
        <w:ind w:firstLine="560" w:firstLineChars="200"/>
        <w:jc w:val="left"/>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（四）付款方式</w:t>
      </w:r>
    </w:p>
    <w:p w14:paraId="5C65CA22">
      <w:pPr>
        <w:spacing w:line="360" w:lineRule="auto"/>
        <w:ind w:firstLine="560" w:firstLineChars="200"/>
        <w:outlineLvl w:val="9"/>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u w:val="single"/>
        </w:rPr>
        <w:t>签订合同后15个工作日内支付合同总价款的30%，完成货到现场安装、调试完毕，所有货物无质量问题，验收合格后15个工作日内支付合同总价款的70%。（特殊情况以合同为准）</w:t>
      </w:r>
    </w:p>
    <w:p w14:paraId="4865DC90">
      <w:pPr>
        <w:autoSpaceDE w:val="0"/>
        <w:autoSpaceDN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五、验收标准</w:t>
      </w:r>
    </w:p>
    <w:p w14:paraId="110AAF1C">
      <w:pPr>
        <w:spacing w:line="560" w:lineRule="exact"/>
        <w:ind w:firstLine="560" w:firstLineChars="200"/>
        <w:jc w:val="left"/>
        <w:rPr>
          <w:rFonts w:hint="eastAsia" w:ascii="宋体" w:hAnsi="宋体" w:eastAsia="宋体" w:cs="宋体"/>
          <w:iCs/>
          <w:color w:val="000000"/>
          <w:sz w:val="28"/>
          <w:szCs w:val="28"/>
          <w:u w:val="single"/>
        </w:rPr>
      </w:pPr>
      <w:r>
        <w:rPr>
          <w:rFonts w:hint="eastAsia" w:ascii="宋体" w:hAnsi="宋体" w:eastAsia="宋体" w:cs="宋体"/>
          <w:iCs/>
          <w:color w:val="000000"/>
          <w:sz w:val="28"/>
          <w:szCs w:val="28"/>
          <w:u w:val="single"/>
        </w:rPr>
        <w:t>1. 根本标准：完全符合本项目政府采购合同、招标文件、投标文件（含澄清、承诺文件）中规定的所有要求。</w:t>
      </w:r>
    </w:p>
    <w:p w14:paraId="16799B4E">
      <w:pPr>
        <w:spacing w:line="560" w:lineRule="exact"/>
        <w:ind w:firstLine="560" w:firstLineChars="200"/>
        <w:jc w:val="left"/>
        <w:rPr>
          <w:rFonts w:hint="eastAsia" w:ascii="宋体" w:hAnsi="宋体" w:eastAsia="宋体" w:cs="宋体"/>
          <w:iCs/>
          <w:color w:val="000000"/>
          <w:sz w:val="28"/>
          <w:szCs w:val="28"/>
          <w:u w:val="single"/>
        </w:rPr>
      </w:pPr>
      <w:r>
        <w:rPr>
          <w:rFonts w:hint="eastAsia" w:ascii="宋体" w:hAnsi="宋体" w:eastAsia="宋体" w:cs="宋体"/>
          <w:iCs/>
          <w:color w:val="000000"/>
          <w:sz w:val="28"/>
          <w:szCs w:val="28"/>
          <w:u w:val="single"/>
        </w:rPr>
        <w:t>2. 国家及行业标准：所有设备的质量、性能、安全、环保等必须符合中华人民共和国相关强制性标准。</w:t>
      </w:r>
    </w:p>
    <w:p w14:paraId="184E2999">
      <w:pPr>
        <w:spacing w:line="560" w:lineRule="exact"/>
        <w:ind w:firstLine="560" w:firstLineChars="200"/>
        <w:jc w:val="left"/>
        <w:rPr>
          <w:rFonts w:hint="eastAsia" w:ascii="宋体" w:hAnsi="宋体" w:eastAsia="宋体" w:cs="宋体"/>
          <w:iCs/>
          <w:color w:val="000000"/>
          <w:sz w:val="28"/>
          <w:szCs w:val="28"/>
          <w:u w:val="single"/>
        </w:rPr>
      </w:pPr>
      <w:r>
        <w:rPr>
          <w:rFonts w:hint="eastAsia" w:ascii="宋体" w:hAnsi="宋体" w:eastAsia="宋体" w:cs="宋体"/>
          <w:iCs/>
          <w:color w:val="000000"/>
          <w:sz w:val="28"/>
          <w:szCs w:val="28"/>
          <w:u w:val="single"/>
        </w:rPr>
        <w:t>3. 数量与一致性标准：实物与合同清单数量100%相符，品牌、型号、配置无偏差。</w:t>
      </w:r>
    </w:p>
    <w:p w14:paraId="261750BF">
      <w:pPr>
        <w:spacing w:line="560" w:lineRule="exact"/>
        <w:ind w:firstLine="560" w:firstLineChars="200"/>
        <w:jc w:val="left"/>
        <w:rPr>
          <w:rFonts w:hint="eastAsia" w:ascii="宋体" w:hAnsi="宋体" w:eastAsia="宋体" w:cs="宋体"/>
          <w:iCs/>
          <w:color w:val="000000"/>
          <w:sz w:val="28"/>
          <w:szCs w:val="28"/>
          <w:u w:val="single"/>
        </w:rPr>
      </w:pPr>
      <w:r>
        <w:rPr>
          <w:rFonts w:hint="eastAsia" w:ascii="宋体" w:hAnsi="宋体" w:eastAsia="宋体" w:cs="宋体"/>
          <w:iCs/>
          <w:color w:val="000000"/>
          <w:sz w:val="28"/>
          <w:szCs w:val="28"/>
          <w:u w:val="single"/>
        </w:rPr>
        <w:t>4. 质量与性能标准：设备为全新原装正品，性能参数不低于合同及投标承诺的指标，运行稳定，功能实现完整。</w:t>
      </w:r>
    </w:p>
    <w:p w14:paraId="29CD47CF">
      <w:pPr>
        <w:spacing w:line="560" w:lineRule="exact"/>
        <w:ind w:firstLine="560" w:firstLineChars="200"/>
        <w:jc w:val="left"/>
        <w:rPr>
          <w:rFonts w:hint="eastAsia" w:ascii="宋体" w:hAnsi="宋体" w:eastAsia="宋体" w:cs="宋体"/>
          <w:iCs/>
          <w:color w:val="000000"/>
          <w:sz w:val="28"/>
          <w:szCs w:val="28"/>
          <w:u w:val="single"/>
        </w:rPr>
      </w:pPr>
      <w:r>
        <w:rPr>
          <w:rFonts w:hint="eastAsia" w:ascii="宋体" w:hAnsi="宋体" w:eastAsia="宋体" w:cs="宋体"/>
          <w:iCs/>
          <w:color w:val="000000"/>
          <w:sz w:val="28"/>
          <w:szCs w:val="28"/>
          <w:u w:val="single"/>
        </w:rPr>
        <w:t>5. 安装与工艺标准：安装牢固、布线规范美观、系统集成度高、操作简便，符合行业良好安装实践及采购单位合理要求。</w:t>
      </w:r>
    </w:p>
    <w:p w14:paraId="2A19F0F6">
      <w:pPr>
        <w:spacing w:line="560" w:lineRule="exact"/>
        <w:ind w:firstLine="560" w:firstLineChars="200"/>
        <w:jc w:val="left"/>
        <w:rPr>
          <w:rFonts w:hint="eastAsia" w:ascii="宋体" w:hAnsi="宋体" w:eastAsia="宋体" w:cs="宋体"/>
          <w:iCs/>
          <w:color w:val="000000"/>
          <w:sz w:val="28"/>
          <w:szCs w:val="28"/>
          <w:u w:val="single"/>
        </w:rPr>
      </w:pPr>
      <w:r>
        <w:rPr>
          <w:rFonts w:hint="eastAsia" w:ascii="宋体" w:hAnsi="宋体" w:eastAsia="宋体" w:cs="宋体"/>
          <w:iCs/>
          <w:color w:val="000000"/>
          <w:sz w:val="28"/>
          <w:szCs w:val="28"/>
          <w:u w:val="single"/>
        </w:rPr>
        <w:t>6. 文档标准：提供的资料真实、齐全、清晰、有效，符合合同约定。</w:t>
      </w:r>
    </w:p>
    <w:p w14:paraId="2AA8B96E">
      <w:pPr>
        <w:spacing w:line="560" w:lineRule="exact"/>
        <w:ind w:firstLine="560" w:firstLineChars="200"/>
        <w:jc w:val="left"/>
        <w:rPr>
          <w:rFonts w:hint="eastAsia" w:ascii="宋体" w:hAnsi="宋体" w:eastAsia="宋体" w:cs="宋体"/>
          <w:iCs/>
          <w:color w:val="000000"/>
          <w:sz w:val="28"/>
          <w:szCs w:val="28"/>
          <w:u w:val="single"/>
        </w:rPr>
      </w:pPr>
      <w:r>
        <w:rPr>
          <w:rFonts w:hint="eastAsia" w:ascii="宋体" w:hAnsi="宋体" w:eastAsia="宋体" w:cs="宋体"/>
          <w:iCs/>
          <w:color w:val="000000"/>
          <w:sz w:val="28"/>
          <w:szCs w:val="28"/>
          <w:u w:val="single"/>
        </w:rPr>
        <w:t>7. 培训效果标准：使用人员能够独立、正确地操作核心功能，能进行日常维护和简单故障排查。</w:t>
      </w:r>
    </w:p>
    <w:p w14:paraId="362F13A1">
      <w:pPr>
        <w:spacing w:line="560" w:lineRule="exact"/>
        <w:ind w:firstLine="560" w:firstLineChars="200"/>
        <w:jc w:val="left"/>
        <w:rPr>
          <w:rFonts w:hint="eastAsia" w:ascii="宋体" w:hAnsi="宋体" w:cs="宋体"/>
          <w:iCs/>
          <w:color w:val="000000"/>
          <w:sz w:val="28"/>
          <w:szCs w:val="28"/>
          <w:u w:val="single"/>
        </w:rPr>
      </w:pPr>
      <w:r>
        <w:rPr>
          <w:rFonts w:hint="eastAsia" w:ascii="宋体" w:hAnsi="宋体" w:eastAsia="宋体" w:cs="宋体"/>
          <w:iCs/>
          <w:color w:val="000000"/>
          <w:sz w:val="28"/>
          <w:szCs w:val="28"/>
          <w:u w:val="single"/>
        </w:rPr>
        <w:t>8. 试运行标准：在约定试运行期内，系统无重大故障，能够满足正常教学需求。</w:t>
      </w:r>
    </w:p>
    <w:p w14:paraId="54B711B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8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
    <w:altName w:val="宋体"/>
    <w:panose1 w:val="00000000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8D60C8"/>
    <w:multiLevelType w:val="singleLevel"/>
    <w:tmpl w:val="D28D60C8"/>
    <w:lvl w:ilvl="0" w:tentative="0">
      <w:start w:val="1"/>
      <w:numFmt w:val="decimal"/>
      <w:suff w:val="nothing"/>
      <w:lvlText w:val="%1、"/>
      <w:lvlJc w:val="left"/>
    </w:lvl>
  </w:abstractNum>
  <w:abstractNum w:abstractNumId="1">
    <w:nsid w:val="D709A152"/>
    <w:multiLevelType w:val="singleLevel"/>
    <w:tmpl w:val="D709A152"/>
    <w:lvl w:ilvl="0" w:tentative="0">
      <w:start w:val="2"/>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E43E9C"/>
    <w:rsid w:val="06CB7DA8"/>
    <w:rsid w:val="4BE43E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Subtitle"/>
    <w:basedOn w:val="1"/>
    <w:next w:val="1"/>
    <w:qFormat/>
    <w:uiPriority w:val="0"/>
    <w:pPr>
      <w:spacing w:before="240" w:after="60" w:line="312" w:lineRule="auto"/>
      <w:jc w:val="center"/>
      <w:outlineLvl w:val="1"/>
    </w:pPr>
    <w:rPr>
      <w:rFonts w:ascii="等线 Light" w:hAnsi="等线 Light" w:cs="Times New Roman"/>
      <w:b/>
      <w:bCs/>
      <w:kern w:val="28"/>
      <w:sz w:val="32"/>
      <w:szCs w:val="32"/>
    </w:rPr>
  </w:style>
  <w:style w:type="paragraph" w:customStyle="1" w:styleId="5">
    <w:name w:val="Default"/>
    <w:uiPriority w:val="0"/>
    <w:pPr>
      <w:widowControl w:val="0"/>
      <w:autoSpaceDE w:val="0"/>
      <w:autoSpaceDN w:val="0"/>
      <w:adjustRightInd w:val="0"/>
    </w:pPr>
    <w:rPr>
      <w:rFonts w:ascii="......." w:hAnsi="......." w:eastAsia="......." w:cs="......."/>
      <w:color w:val="000000"/>
      <w:sz w:val="24"/>
      <w:szCs w:val="24"/>
      <w:lang w:val="en-US" w:eastAsia="zh-CN" w:bidi="ar-SA"/>
    </w:rPr>
  </w:style>
  <w:style w:type="character" w:customStyle="1" w:styleId="6">
    <w:name w:val="font11"/>
    <w:basedOn w:val="4"/>
    <w:qFormat/>
    <w:uiPriority w:val="0"/>
    <w:rPr>
      <w:rFonts w:hint="eastAsia" w:ascii="宋体" w:hAnsi="宋体" w:eastAsia="宋体" w:cs="宋体"/>
      <w:color w:val="000000"/>
      <w:sz w:val="21"/>
      <w:szCs w:val="21"/>
      <w:u w:val="none"/>
    </w:rPr>
  </w:style>
  <w:style w:type="character" w:customStyle="1" w:styleId="7">
    <w:name w:val="font2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30</Pages>
  <Words>9721</Words>
  <Characters>10857</Characters>
  <Lines>0</Lines>
  <Paragraphs>0</Paragraphs>
  <TotalTime>1</TotalTime>
  <ScaleCrop>false</ScaleCrop>
  <LinksUpToDate>false</LinksUpToDate>
  <CharactersWithSpaces>11936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2026-04-10T01:19:00Z</dcterms:created>
  <dc:creator>随风飘扬</dc:creator>
  <cp:lastModifiedBy>随风飘扬</cp:lastModifiedBy>
  <dcterms:modified xsi:type="dcterms:W3CDTF">2026-04-10T01:49:29Z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94293996B7824C6191F7D1D2EF2A9D8B_11</vt:lpwstr>
  </property>
  <property fmtid="{D5CDD505-2E9C-101B-9397-08002B2CF9AE}" pid="4" name="KSOTemplateDocerSaveRecord">
    <vt:lpwstr>eyJoZGlkIjoiZTdmMmQ5MmY1MDcwYTc0YWY4YWNjNWQyM2VhMWFjZTYiLCJ1c2VySWQiOiI0NzAwODMxODUifQ==</vt:lpwstr>
  </property>
</Properties>
</file>